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AC91" w14:textId="4DA53FBC" w:rsidR="00F46779" w:rsidRPr="005B6FD4" w:rsidRDefault="00F46779" w:rsidP="005E3050">
      <w:pPr>
        <w:spacing w:after="0"/>
        <w:jc w:val="both"/>
        <w:rPr>
          <w:rFonts w:ascii="Calibri" w:hAnsi="Calibri" w:cs="Calibri"/>
          <w:b/>
          <w:bCs/>
          <w:sz w:val="32"/>
          <w:szCs w:val="32"/>
        </w:rPr>
      </w:pPr>
      <w:r w:rsidRPr="005B6FD4">
        <w:rPr>
          <w:rFonts w:ascii="Calibri" w:hAnsi="Calibri" w:cs="Calibri"/>
          <w:b/>
          <w:bCs/>
          <w:color w:val="44546A" w:themeColor="text2"/>
          <w:sz w:val="32"/>
          <w:szCs w:val="32"/>
        </w:rPr>
        <w:t xml:space="preserve">Vedlegg til risikovurdering </w:t>
      </w:r>
      <w:r w:rsidR="00FB0436">
        <w:rPr>
          <w:rFonts w:ascii="Calibri" w:hAnsi="Calibri" w:cs="Calibri"/>
          <w:b/>
          <w:bCs/>
          <w:color w:val="44546A" w:themeColor="text2"/>
          <w:sz w:val="32"/>
          <w:szCs w:val="32"/>
        </w:rPr>
        <w:t>–</w:t>
      </w:r>
      <w:r w:rsidRPr="005B6FD4">
        <w:rPr>
          <w:rFonts w:ascii="Calibri" w:hAnsi="Calibri" w:cs="Calibri"/>
          <w:b/>
          <w:bCs/>
          <w:color w:val="44546A" w:themeColor="text2"/>
          <w:sz w:val="32"/>
          <w:szCs w:val="32"/>
        </w:rPr>
        <w:t xml:space="preserve"> </w:t>
      </w:r>
      <w:r w:rsidR="00FB0436">
        <w:rPr>
          <w:rFonts w:ascii="Calibri" w:hAnsi="Calibri" w:cs="Calibri"/>
          <w:b/>
          <w:bCs/>
          <w:color w:val="44546A" w:themeColor="text2"/>
          <w:sz w:val="32"/>
          <w:szCs w:val="32"/>
        </w:rPr>
        <w:t>Subsea for regnbueørret,</w:t>
      </w:r>
      <w:r w:rsidR="00EB1BAC">
        <w:rPr>
          <w:rFonts w:ascii="Calibri" w:hAnsi="Calibri" w:cs="Calibri"/>
          <w:b/>
          <w:bCs/>
          <w:color w:val="44546A" w:themeColor="text2"/>
          <w:sz w:val="32"/>
          <w:szCs w:val="32"/>
        </w:rPr>
        <w:t xml:space="preserve"> </w:t>
      </w:r>
      <w:proofErr w:type="spellStart"/>
      <w:r w:rsidR="00FB0436" w:rsidRPr="00EB1BAC">
        <w:rPr>
          <w:rFonts w:ascii="Calibri" w:hAnsi="Calibri" w:cs="Calibri"/>
          <w:b/>
          <w:bCs/>
          <w:i/>
          <w:iCs/>
          <w:color w:val="44546A" w:themeColor="text2"/>
          <w:sz w:val="32"/>
          <w:szCs w:val="32"/>
        </w:rPr>
        <w:t>Onchorhynkus</w:t>
      </w:r>
      <w:proofErr w:type="spellEnd"/>
      <w:r w:rsidR="00FB0436" w:rsidRPr="00EB1BAC">
        <w:rPr>
          <w:rFonts w:ascii="Calibri" w:hAnsi="Calibri" w:cs="Calibri"/>
          <w:b/>
          <w:bCs/>
          <w:i/>
          <w:iCs/>
          <w:color w:val="44546A" w:themeColor="text2"/>
          <w:sz w:val="32"/>
          <w:szCs w:val="32"/>
        </w:rPr>
        <w:t xml:space="preserve"> </w:t>
      </w:r>
      <w:proofErr w:type="spellStart"/>
      <w:r w:rsidR="00AC6F3E" w:rsidRPr="00EB1BAC">
        <w:rPr>
          <w:rFonts w:ascii="Calibri" w:hAnsi="Calibri" w:cs="Calibri"/>
          <w:b/>
          <w:bCs/>
          <w:i/>
          <w:iCs/>
          <w:color w:val="44546A" w:themeColor="text2"/>
          <w:sz w:val="32"/>
          <w:szCs w:val="32"/>
        </w:rPr>
        <w:t>mykiss</w:t>
      </w:r>
      <w:proofErr w:type="spellEnd"/>
      <w:r w:rsidR="00AC6F3E">
        <w:rPr>
          <w:rFonts w:ascii="Calibri" w:hAnsi="Calibri" w:cs="Calibri"/>
          <w:b/>
          <w:bCs/>
          <w:color w:val="44546A" w:themeColor="text2"/>
          <w:sz w:val="32"/>
          <w:szCs w:val="32"/>
        </w:rPr>
        <w:t>.</w:t>
      </w:r>
    </w:p>
    <w:p w14:paraId="53E7342C" w14:textId="04D6A550" w:rsidR="00F46779" w:rsidRPr="005B6FD4" w:rsidRDefault="00F46779" w:rsidP="005E3050">
      <w:pPr>
        <w:spacing w:before="120" w:after="0"/>
        <w:jc w:val="both"/>
        <w:rPr>
          <w:rFonts w:ascii="Calibri" w:hAnsi="Calibri" w:cs="Calibri"/>
          <w:b/>
          <w:bCs/>
          <w:color w:val="44546A" w:themeColor="text2"/>
          <w:sz w:val="24"/>
          <w:szCs w:val="24"/>
        </w:rPr>
      </w:pPr>
      <w:r w:rsidRPr="005B6FD4">
        <w:rPr>
          <w:rFonts w:ascii="Calibri" w:hAnsi="Calibri" w:cs="Calibri"/>
          <w:b/>
          <w:bCs/>
          <w:color w:val="44546A" w:themeColor="text2"/>
          <w:sz w:val="24"/>
          <w:szCs w:val="24"/>
        </w:rPr>
        <w:t xml:space="preserve">Generell beskrivelse </w:t>
      </w:r>
    </w:p>
    <w:p w14:paraId="4B256DA6" w14:textId="0E2ACCA1" w:rsidR="00F46779" w:rsidRDefault="00F46779" w:rsidP="005E3050">
      <w:pPr>
        <w:spacing w:before="120" w:after="0"/>
        <w:jc w:val="both"/>
        <w:rPr>
          <w:rFonts w:ascii="Calibri" w:hAnsi="Calibri" w:cs="Calibri"/>
        </w:rPr>
      </w:pPr>
      <w:r>
        <w:rPr>
          <w:rFonts w:ascii="Calibri" w:hAnsi="Calibri" w:cs="Calibri"/>
        </w:rPr>
        <w:t>Av praktiske årsaker kan det være ønskelig å benytte ferskvann i Thermolicer-sløyfe. Dette innebærer at hele systemet, inklusive rørsløyfe, avsilingsenheter og buffertanker benytter ferskvann i stedet for saltvann. Kilden til dette ferskvannet kan være avsaltet sjøvann fra fartøyets systemer eller en naturlig ferskvannskilde.</w:t>
      </w:r>
    </w:p>
    <w:p w14:paraId="6585CF6C" w14:textId="77777777" w:rsidR="00EB01E2" w:rsidRDefault="00660979" w:rsidP="005E3050">
      <w:pPr>
        <w:spacing w:before="120" w:after="0"/>
        <w:jc w:val="both"/>
        <w:rPr>
          <w:rFonts w:ascii="Calibri" w:hAnsi="Calibri" w:cs="Calibri"/>
        </w:rPr>
      </w:pPr>
      <w:r>
        <w:rPr>
          <w:rFonts w:ascii="Calibri" w:hAnsi="Calibri" w:cs="Calibri"/>
        </w:rPr>
        <w:t>Øvrige parametere</w:t>
      </w:r>
      <w:r w:rsidR="00F46779">
        <w:rPr>
          <w:rFonts w:ascii="Calibri" w:hAnsi="Calibri" w:cs="Calibri"/>
        </w:rPr>
        <w:t xml:space="preserve"> forutsettes satt likt som ved bruk av saltvann, risikovurdert av stedlig veterinær/fiskehelsepersonell i forkant av hver behandling basert på informasjon om fiskegruppens helsetilstand og vanntemperatur fisken er akklimatisert til.</w:t>
      </w:r>
    </w:p>
    <w:p w14:paraId="25BAED28" w14:textId="2CB2E19B" w:rsidR="00F46779" w:rsidRPr="00EB01E2" w:rsidRDefault="00F46779" w:rsidP="005E3050">
      <w:pPr>
        <w:spacing w:before="120" w:after="0"/>
        <w:jc w:val="both"/>
        <w:rPr>
          <w:rFonts w:ascii="Calibri" w:hAnsi="Calibri" w:cs="Calibri"/>
        </w:rPr>
      </w:pPr>
      <w:r w:rsidRPr="005B6FD4">
        <w:rPr>
          <w:rFonts w:ascii="Calibri" w:hAnsi="Calibri" w:cs="Calibri"/>
          <w:b/>
          <w:bCs/>
          <w:color w:val="44546A" w:themeColor="text2"/>
          <w:sz w:val="24"/>
          <w:szCs w:val="24"/>
        </w:rPr>
        <w:t>Biologisk risikovurdering</w:t>
      </w:r>
      <w:r>
        <w:rPr>
          <w:rFonts w:ascii="Calibri" w:hAnsi="Calibri" w:cs="Calibri"/>
          <w:b/>
          <w:bCs/>
          <w:color w:val="44546A" w:themeColor="text2"/>
          <w:sz w:val="24"/>
          <w:szCs w:val="24"/>
        </w:rPr>
        <w:t xml:space="preserve"> – mulig påvirkning på dyrevelferden</w:t>
      </w:r>
    </w:p>
    <w:p w14:paraId="77CF8EE4" w14:textId="77777777" w:rsidR="003A43A0" w:rsidRDefault="00F46779" w:rsidP="005E3050">
      <w:pPr>
        <w:spacing w:before="120" w:after="0"/>
        <w:jc w:val="both"/>
        <w:rPr>
          <w:rFonts w:ascii="Calibri" w:hAnsi="Calibri" w:cs="Calibri"/>
          <w:b/>
          <w:bCs/>
          <w:i/>
          <w:iCs/>
        </w:rPr>
      </w:pPr>
      <w:r w:rsidRPr="00EB01E2">
        <w:rPr>
          <w:rFonts w:ascii="Calibri" w:hAnsi="Calibri" w:cs="Calibri"/>
          <w:b/>
          <w:bCs/>
          <w:i/>
          <w:iCs/>
        </w:rPr>
        <w:t xml:space="preserve">En generell betraktning er at alle beskrevne </w:t>
      </w:r>
      <w:r w:rsidR="00B76882" w:rsidRPr="00EB01E2">
        <w:rPr>
          <w:rFonts w:ascii="Calibri" w:hAnsi="Calibri" w:cs="Calibri"/>
          <w:b/>
          <w:bCs/>
          <w:i/>
          <w:iCs/>
        </w:rPr>
        <w:t>ris</w:t>
      </w:r>
      <w:r w:rsidR="00214785" w:rsidRPr="00EB01E2">
        <w:rPr>
          <w:rFonts w:ascii="Calibri" w:hAnsi="Calibri" w:cs="Calibri"/>
          <w:b/>
          <w:bCs/>
          <w:i/>
          <w:iCs/>
        </w:rPr>
        <w:t>i</w:t>
      </w:r>
      <w:r w:rsidR="00B76882" w:rsidRPr="00EB01E2">
        <w:rPr>
          <w:rFonts w:ascii="Calibri" w:hAnsi="Calibri" w:cs="Calibri"/>
          <w:b/>
          <w:bCs/>
          <w:i/>
          <w:iCs/>
        </w:rPr>
        <w:t>k</w:t>
      </w:r>
      <w:r w:rsidR="00214785" w:rsidRPr="00EB01E2">
        <w:rPr>
          <w:rFonts w:ascii="Calibri" w:hAnsi="Calibri" w:cs="Calibri"/>
          <w:b/>
          <w:bCs/>
          <w:i/>
          <w:iCs/>
        </w:rPr>
        <w:t>o</w:t>
      </w:r>
      <w:r w:rsidR="00B76882" w:rsidRPr="00EB01E2">
        <w:rPr>
          <w:rFonts w:ascii="Calibri" w:hAnsi="Calibri" w:cs="Calibri"/>
          <w:b/>
          <w:bCs/>
          <w:i/>
          <w:iCs/>
        </w:rPr>
        <w:t>er</w:t>
      </w:r>
      <w:r w:rsidRPr="00EB01E2">
        <w:rPr>
          <w:rFonts w:ascii="Calibri" w:hAnsi="Calibri" w:cs="Calibri"/>
          <w:b/>
          <w:bCs/>
          <w:i/>
          <w:iCs/>
        </w:rPr>
        <w:t xml:space="preserve"> for fysisk skade ved behandling er like som tidligere risikovurdert for sjøvann.</w:t>
      </w:r>
      <w:r w:rsidR="00FB4353" w:rsidRPr="00EB01E2">
        <w:rPr>
          <w:rFonts w:ascii="Calibri" w:hAnsi="Calibri" w:cs="Calibri"/>
          <w:b/>
          <w:bCs/>
          <w:i/>
          <w:iCs/>
        </w:rPr>
        <w:t xml:space="preserve"> Vi forutsetter også at utskiftningsrater av vann i enheten («oppholdstiden») fortsatt følger samme anbefalinger som for sjøvann</w:t>
      </w:r>
      <w:r w:rsidR="006A6C8B" w:rsidRPr="00EB01E2">
        <w:rPr>
          <w:rFonts w:ascii="Calibri" w:hAnsi="Calibri" w:cs="Calibri"/>
          <w:b/>
          <w:bCs/>
          <w:i/>
          <w:iCs/>
        </w:rPr>
        <w:t>.</w:t>
      </w:r>
      <w:r w:rsidRPr="00EB01E2">
        <w:rPr>
          <w:rFonts w:ascii="Calibri" w:hAnsi="Calibri" w:cs="Calibri"/>
          <w:b/>
          <w:bCs/>
          <w:i/>
          <w:iCs/>
        </w:rPr>
        <w:t xml:space="preserve"> Vi vil i det følgende konsentrere oss om vannkjemiske og biologiske risikofaktorer</w:t>
      </w:r>
      <w:r w:rsidR="00FB4353" w:rsidRPr="00EB01E2">
        <w:rPr>
          <w:rFonts w:ascii="Calibri" w:hAnsi="Calibri" w:cs="Calibri"/>
          <w:b/>
          <w:bCs/>
          <w:i/>
          <w:iCs/>
        </w:rPr>
        <w:t xml:space="preserve">. </w:t>
      </w:r>
    </w:p>
    <w:p w14:paraId="7E9D271F" w14:textId="77777777" w:rsidR="003A43A0" w:rsidRDefault="00FB4353" w:rsidP="005E3050">
      <w:pPr>
        <w:spacing w:before="120" w:after="0"/>
        <w:jc w:val="both"/>
        <w:rPr>
          <w:rFonts w:ascii="Calibri" w:hAnsi="Calibri" w:cs="Calibri"/>
          <w:b/>
          <w:bCs/>
          <w:i/>
          <w:iCs/>
        </w:rPr>
      </w:pPr>
      <w:r>
        <w:t>Vannkjemiske karakteristika og noen risikofaktorer ved bruk av ferskvann fra naturlige vannkilder er beskrevet i Powell m.fl.</w:t>
      </w:r>
      <w:r>
        <w:rPr>
          <w:rStyle w:val="Fotnotereferanse"/>
          <w:rFonts w:ascii="Calibri" w:hAnsi="Calibri" w:cs="Calibri"/>
          <w:b/>
          <w:bCs/>
          <w:i/>
          <w:iCs/>
          <w:color w:val="44546A" w:themeColor="text2"/>
        </w:rPr>
        <w:footnoteReference w:id="2"/>
      </w:r>
      <w:r>
        <w:t xml:space="preserve"> Avsaltet sjøvann vil ha en ionesammensetning og bufferkapasitet ulikt naturlig ferskvann, og dette må beskrives anleggs-spesifikt.</w:t>
      </w:r>
    </w:p>
    <w:p w14:paraId="5D0137D9" w14:textId="3045BE2A" w:rsidR="00FB4353" w:rsidRPr="003A43A0" w:rsidRDefault="00FB4353" w:rsidP="005E3050">
      <w:pPr>
        <w:spacing w:before="120" w:after="0"/>
        <w:jc w:val="both"/>
        <w:rPr>
          <w:rFonts w:ascii="Calibri" w:hAnsi="Calibri" w:cs="Calibri"/>
          <w:b/>
          <w:bCs/>
          <w:i/>
          <w:iCs/>
        </w:rPr>
      </w:pPr>
      <w:r w:rsidRPr="00517CE1">
        <w:rPr>
          <w:rFonts w:ascii="Calibri" w:hAnsi="Calibri" w:cs="Calibri"/>
          <w:b/>
          <w:bCs/>
        </w:rPr>
        <w:t>Bufferkapasitet og pH</w:t>
      </w:r>
      <w:r>
        <w:rPr>
          <w:rFonts w:ascii="Calibri" w:hAnsi="Calibri" w:cs="Calibri"/>
        </w:rPr>
        <w:t xml:space="preserve">: generelt er bufferkapasitet for ferskvann så lav at det bør/skal tilsettes buffer i behandlingsvannet som sikrer mot større pH dropp. </w:t>
      </w:r>
    </w:p>
    <w:p w14:paraId="6E54113A" w14:textId="1462DC57" w:rsidR="00FB4353" w:rsidRDefault="00FB4353" w:rsidP="005E3050">
      <w:pPr>
        <w:spacing w:before="120" w:after="0"/>
        <w:jc w:val="both"/>
        <w:rPr>
          <w:rFonts w:ascii="Calibri" w:hAnsi="Calibri" w:cs="Calibri"/>
        </w:rPr>
      </w:pPr>
      <w:r>
        <w:rPr>
          <w:rFonts w:ascii="Calibri" w:hAnsi="Calibri" w:cs="Calibri"/>
        </w:rPr>
        <w:t xml:space="preserve">Tiltak: </w:t>
      </w:r>
    </w:p>
    <w:p w14:paraId="683D33E4" w14:textId="5E6A2032" w:rsidR="00FB4353" w:rsidRDefault="00FB4353" w:rsidP="005E3050">
      <w:pPr>
        <w:pStyle w:val="Listeavsnitt"/>
        <w:numPr>
          <w:ilvl w:val="0"/>
          <w:numId w:val="4"/>
        </w:numPr>
        <w:spacing w:after="0"/>
        <w:jc w:val="both"/>
        <w:rPr>
          <w:rFonts w:ascii="Calibri" w:hAnsi="Calibri" w:cs="Calibri"/>
        </w:rPr>
      </w:pPr>
      <w:r>
        <w:rPr>
          <w:rFonts w:ascii="Calibri" w:hAnsi="Calibri" w:cs="Calibri"/>
        </w:rPr>
        <w:t>Økt bufferkapasitet</w:t>
      </w:r>
    </w:p>
    <w:p w14:paraId="53205CC4" w14:textId="2E4D789A" w:rsidR="00FB4353" w:rsidRDefault="00FB4353" w:rsidP="005E3050">
      <w:pPr>
        <w:pStyle w:val="Listeavsnitt"/>
        <w:numPr>
          <w:ilvl w:val="0"/>
          <w:numId w:val="4"/>
        </w:numPr>
        <w:spacing w:after="0"/>
        <w:jc w:val="both"/>
        <w:rPr>
          <w:rFonts w:ascii="Calibri" w:hAnsi="Calibri" w:cs="Calibri"/>
        </w:rPr>
      </w:pPr>
      <w:r>
        <w:rPr>
          <w:rFonts w:ascii="Calibri" w:hAnsi="Calibri" w:cs="Calibri"/>
        </w:rPr>
        <w:t xml:space="preserve">Overvåking av pH i behandlingssystemet, grenser bør følge etablert protokoll </w:t>
      </w:r>
      <w:r w:rsidR="00517CE1">
        <w:rPr>
          <w:rFonts w:ascii="Calibri" w:hAnsi="Calibri" w:cs="Calibri"/>
        </w:rPr>
        <w:t xml:space="preserve">og anbefalinger </w:t>
      </w:r>
      <w:r>
        <w:rPr>
          <w:rFonts w:ascii="Calibri" w:hAnsi="Calibri" w:cs="Calibri"/>
        </w:rPr>
        <w:t>for ferskvannsbehandlinger</w:t>
      </w:r>
      <w:r w:rsidR="00517CE1">
        <w:rPr>
          <w:rStyle w:val="Fotnotereferanse"/>
          <w:rFonts w:ascii="Calibri" w:hAnsi="Calibri" w:cs="Calibri"/>
        </w:rPr>
        <w:footnoteReference w:id="3"/>
      </w:r>
    </w:p>
    <w:p w14:paraId="5CD7AF79" w14:textId="04B042E7" w:rsidR="00517CE1" w:rsidRDefault="00517CE1" w:rsidP="005E3050">
      <w:pPr>
        <w:spacing w:before="120" w:after="0"/>
        <w:jc w:val="both"/>
        <w:rPr>
          <w:rFonts w:ascii="Calibri" w:hAnsi="Calibri" w:cs="Calibri"/>
        </w:rPr>
      </w:pPr>
      <w:r w:rsidRPr="009C62A3">
        <w:rPr>
          <w:rFonts w:ascii="Calibri" w:hAnsi="Calibri" w:cs="Calibri"/>
          <w:b/>
          <w:bCs/>
        </w:rPr>
        <w:t>Metaller:</w:t>
      </w:r>
      <w:r>
        <w:rPr>
          <w:rFonts w:ascii="Calibri" w:hAnsi="Calibri" w:cs="Calibri"/>
        </w:rPr>
        <w:t xml:space="preserve"> Ferskvann har ofte lav pH og kalsiumnivå</w:t>
      </w:r>
      <w:r w:rsidR="0050502E">
        <w:rPr>
          <w:rFonts w:ascii="Calibri" w:hAnsi="Calibri" w:cs="Calibri"/>
        </w:rPr>
        <w:t>,</w:t>
      </w:r>
      <w:r>
        <w:rPr>
          <w:rFonts w:ascii="Calibri" w:hAnsi="Calibri" w:cs="Calibri"/>
        </w:rPr>
        <w:t xml:space="preserve"> som gir lavere effektgrenser</w:t>
      </w:r>
      <w:r w:rsidR="002D0D07">
        <w:rPr>
          <w:rFonts w:ascii="Calibri" w:hAnsi="Calibri" w:cs="Calibri"/>
        </w:rPr>
        <w:t>,</w:t>
      </w:r>
      <w:r>
        <w:rPr>
          <w:rFonts w:ascii="Calibri" w:hAnsi="Calibri" w:cs="Calibri"/>
        </w:rPr>
        <w:t xml:space="preserve"> og større andel biotilgjengelighet av noen metaller som kobber (</w:t>
      </w:r>
      <w:proofErr w:type="spellStart"/>
      <w:r>
        <w:rPr>
          <w:rFonts w:ascii="Calibri" w:hAnsi="Calibri" w:cs="Calibri"/>
        </w:rPr>
        <w:t>Cu</w:t>
      </w:r>
      <w:proofErr w:type="spellEnd"/>
      <w:r>
        <w:rPr>
          <w:rFonts w:ascii="Calibri" w:hAnsi="Calibri" w:cs="Calibri"/>
        </w:rPr>
        <w:t xml:space="preserve">) og aluminium (Al). </w:t>
      </w:r>
      <w:r w:rsidR="00BF3C27">
        <w:rPr>
          <w:rFonts w:ascii="Calibri" w:hAnsi="Calibri" w:cs="Calibri"/>
        </w:rPr>
        <w:t xml:space="preserve">Videre </w:t>
      </w:r>
      <w:r w:rsidR="00EF7AB1">
        <w:rPr>
          <w:rFonts w:ascii="Calibri" w:hAnsi="Calibri" w:cs="Calibri"/>
        </w:rPr>
        <w:t xml:space="preserve">vil </w:t>
      </w:r>
      <w:r>
        <w:rPr>
          <w:rFonts w:ascii="Calibri" w:hAnsi="Calibri" w:cs="Calibri"/>
        </w:rPr>
        <w:t>tålegrense</w:t>
      </w:r>
      <w:r w:rsidR="00CF01E1">
        <w:rPr>
          <w:rFonts w:ascii="Calibri" w:hAnsi="Calibri" w:cs="Calibri"/>
        </w:rPr>
        <w:t>n</w:t>
      </w:r>
      <w:r>
        <w:rPr>
          <w:rFonts w:ascii="Calibri" w:hAnsi="Calibri" w:cs="Calibri"/>
        </w:rPr>
        <w:t xml:space="preserve"> fisk har for sink (Zn) være lavere i ferskvann. Risiko for opptak i kropp og binding til gjeller er trolig lav/svært lav ved maksimalt 30 sekunders eksponering i Thermolicer rørsløyfe. Det bør likevel foretas en gjennomgang av hele systemet for å sikre at ikke kilder til metallutlekking finnes i systemet, som i all hovedsak består av syrefast stål.</w:t>
      </w:r>
    </w:p>
    <w:p w14:paraId="1AB8A4FE" w14:textId="7675C111" w:rsidR="00517CE1" w:rsidRDefault="00517CE1" w:rsidP="005E3050">
      <w:pPr>
        <w:spacing w:before="120" w:after="0"/>
        <w:jc w:val="both"/>
        <w:rPr>
          <w:rFonts w:ascii="Calibri" w:hAnsi="Calibri" w:cs="Calibri"/>
        </w:rPr>
      </w:pPr>
      <w:r>
        <w:rPr>
          <w:rFonts w:ascii="Calibri" w:hAnsi="Calibri" w:cs="Calibri"/>
        </w:rPr>
        <w:t>Tiltak</w:t>
      </w:r>
    </w:p>
    <w:p w14:paraId="517AE4E1" w14:textId="680565D2" w:rsidR="00517CE1" w:rsidRDefault="00517CE1" w:rsidP="005E3050">
      <w:pPr>
        <w:pStyle w:val="Listeavsnitt"/>
        <w:numPr>
          <w:ilvl w:val="0"/>
          <w:numId w:val="5"/>
        </w:numPr>
        <w:spacing w:after="0"/>
        <w:jc w:val="both"/>
        <w:rPr>
          <w:rFonts w:ascii="Calibri" w:hAnsi="Calibri" w:cs="Calibri"/>
        </w:rPr>
      </w:pPr>
      <w:r>
        <w:rPr>
          <w:rFonts w:ascii="Calibri" w:hAnsi="Calibri" w:cs="Calibri"/>
        </w:rPr>
        <w:t>Sikre lav mengde biotilgjengelige metaller i vann som benyttes i Thermolicer sløyfa, vurder silikattilsetning (natriumsilikat/</w:t>
      </w:r>
      <w:proofErr w:type="spellStart"/>
      <w:r>
        <w:rPr>
          <w:rFonts w:ascii="Calibri" w:hAnsi="Calibri" w:cs="Calibri"/>
        </w:rPr>
        <w:t>silikatlut</w:t>
      </w:r>
      <w:proofErr w:type="spellEnd"/>
      <w:r>
        <w:rPr>
          <w:rFonts w:ascii="Calibri" w:hAnsi="Calibri" w:cs="Calibri"/>
        </w:rPr>
        <w:t>) ved usikkerhet rundt metaller</w:t>
      </w:r>
    </w:p>
    <w:p w14:paraId="305AF5E6" w14:textId="23152686" w:rsidR="00517CE1" w:rsidRDefault="00517CE1" w:rsidP="005E3050">
      <w:pPr>
        <w:pStyle w:val="Listeavsnitt"/>
        <w:numPr>
          <w:ilvl w:val="0"/>
          <w:numId w:val="5"/>
        </w:numPr>
        <w:spacing w:after="0"/>
        <w:jc w:val="both"/>
        <w:rPr>
          <w:rFonts w:ascii="Calibri" w:hAnsi="Calibri" w:cs="Calibri"/>
        </w:rPr>
      </w:pPr>
      <w:r>
        <w:rPr>
          <w:rFonts w:ascii="Calibri" w:hAnsi="Calibri" w:cs="Calibri"/>
        </w:rPr>
        <w:t>Gjennomgang av alle komponenter i systemet</w:t>
      </w:r>
      <w:r w:rsidR="009C62A3">
        <w:rPr>
          <w:rFonts w:ascii="Calibri" w:hAnsi="Calibri" w:cs="Calibri"/>
        </w:rPr>
        <w:t xml:space="preserve"> med tanke på </w:t>
      </w:r>
      <w:proofErr w:type="spellStart"/>
      <w:r w:rsidR="009C62A3">
        <w:rPr>
          <w:rFonts w:ascii="Calibri" w:hAnsi="Calibri" w:cs="Calibri"/>
        </w:rPr>
        <w:t>avgiving</w:t>
      </w:r>
      <w:proofErr w:type="spellEnd"/>
      <w:r w:rsidR="009C62A3">
        <w:rPr>
          <w:rFonts w:ascii="Calibri" w:hAnsi="Calibri" w:cs="Calibri"/>
        </w:rPr>
        <w:t xml:space="preserve"> av metaller til behandlingsvannet</w:t>
      </w:r>
    </w:p>
    <w:p w14:paraId="493C154C" w14:textId="0526FDD7" w:rsidR="00FA7A39" w:rsidRDefault="00FA7A39" w:rsidP="005E3050">
      <w:pPr>
        <w:spacing w:before="120" w:after="0"/>
        <w:jc w:val="both"/>
        <w:rPr>
          <w:rFonts w:ascii="Calibri" w:hAnsi="Calibri" w:cs="Calibri"/>
        </w:rPr>
      </w:pPr>
      <w:r w:rsidRPr="007404CD">
        <w:rPr>
          <w:rFonts w:ascii="Calibri" w:hAnsi="Calibri" w:cs="Calibri"/>
          <w:b/>
          <w:bCs/>
        </w:rPr>
        <w:t>Nitrogenforbindelser</w:t>
      </w:r>
      <w:r w:rsidR="00A0355B">
        <w:rPr>
          <w:rFonts w:ascii="Calibri" w:hAnsi="Calibri" w:cs="Calibri"/>
        </w:rPr>
        <w:t>: Fisk produserer kontinuerlig ammoniakk (NH</w:t>
      </w:r>
      <w:r w:rsidR="00A0355B" w:rsidRPr="00926CDB">
        <w:rPr>
          <w:rFonts w:ascii="Calibri" w:hAnsi="Calibri" w:cs="Calibri"/>
          <w:vertAlign w:val="subscript"/>
        </w:rPr>
        <w:t>3</w:t>
      </w:r>
      <w:r w:rsidR="00A0355B">
        <w:rPr>
          <w:rFonts w:ascii="Calibri" w:hAnsi="Calibri" w:cs="Calibri"/>
        </w:rPr>
        <w:t>) fra proteinnedbryting som skilles ut over gjellene</w:t>
      </w:r>
      <w:r w:rsidR="00BD09FA">
        <w:rPr>
          <w:rFonts w:ascii="Calibri" w:hAnsi="Calibri" w:cs="Calibri"/>
        </w:rPr>
        <w:t xml:space="preserve"> (</w:t>
      </w:r>
      <w:r w:rsidR="00A0355B">
        <w:rPr>
          <w:rFonts w:ascii="Calibri" w:hAnsi="Calibri" w:cs="Calibri"/>
        </w:rPr>
        <w:t xml:space="preserve">hovedsakelig </w:t>
      </w:r>
      <w:r w:rsidR="00BD09FA">
        <w:rPr>
          <w:rFonts w:ascii="Calibri" w:hAnsi="Calibri" w:cs="Calibri"/>
        </w:rPr>
        <w:t>ved diffusjon som NH</w:t>
      </w:r>
      <w:r w:rsidR="00BD09FA" w:rsidRPr="00926CDB">
        <w:rPr>
          <w:rFonts w:ascii="Calibri" w:hAnsi="Calibri" w:cs="Calibri"/>
          <w:vertAlign w:val="subscript"/>
        </w:rPr>
        <w:t>3</w:t>
      </w:r>
      <w:r w:rsidR="00BD09FA">
        <w:rPr>
          <w:rFonts w:ascii="Calibri" w:hAnsi="Calibri" w:cs="Calibri"/>
        </w:rPr>
        <w:t>, noe som ionisert NH</w:t>
      </w:r>
      <w:r w:rsidR="00BD09FA" w:rsidRPr="00926CDB">
        <w:rPr>
          <w:rFonts w:ascii="Calibri" w:hAnsi="Calibri" w:cs="Calibri"/>
          <w:vertAlign w:val="subscript"/>
        </w:rPr>
        <w:t>4</w:t>
      </w:r>
      <w:r w:rsidR="00BD09FA" w:rsidRPr="00926CDB">
        <w:rPr>
          <w:rFonts w:ascii="Calibri" w:hAnsi="Calibri" w:cs="Calibri"/>
          <w:vertAlign w:val="superscript"/>
        </w:rPr>
        <w:t>+</w:t>
      </w:r>
      <w:r w:rsidR="00BD09FA">
        <w:rPr>
          <w:rFonts w:ascii="Calibri" w:hAnsi="Calibri" w:cs="Calibri"/>
        </w:rPr>
        <w:t xml:space="preserve"> via ione</w:t>
      </w:r>
      <w:r w:rsidR="007404CD">
        <w:rPr>
          <w:rFonts w:ascii="Calibri" w:hAnsi="Calibri" w:cs="Calibri"/>
        </w:rPr>
        <w:t>kanaler/proteiner i gjellene). Ammon</w:t>
      </w:r>
      <w:r w:rsidR="00F728CA">
        <w:rPr>
          <w:rFonts w:ascii="Calibri" w:hAnsi="Calibri" w:cs="Calibri"/>
        </w:rPr>
        <w:t>iakk og ammonium har en pH</w:t>
      </w:r>
      <w:r w:rsidR="001A5B15">
        <w:rPr>
          <w:rFonts w:ascii="Calibri" w:hAnsi="Calibri" w:cs="Calibri"/>
        </w:rPr>
        <w:t>-</w:t>
      </w:r>
      <w:r w:rsidR="00F728CA">
        <w:rPr>
          <w:rFonts w:ascii="Calibri" w:hAnsi="Calibri" w:cs="Calibri"/>
        </w:rPr>
        <w:t xml:space="preserve">avhengig likevekt i vann som favoriserer </w:t>
      </w:r>
      <w:r w:rsidR="008C2FC1">
        <w:rPr>
          <w:rFonts w:ascii="Calibri" w:hAnsi="Calibri" w:cs="Calibri"/>
        </w:rPr>
        <w:t xml:space="preserve">mindre giftige ammonium ioner ved lav pH. </w:t>
      </w:r>
      <w:r w:rsidR="006C181A">
        <w:rPr>
          <w:rFonts w:ascii="Calibri" w:hAnsi="Calibri" w:cs="Calibri"/>
        </w:rPr>
        <w:t xml:space="preserve">Kollektivt </w:t>
      </w:r>
      <w:r w:rsidR="008B4E5D">
        <w:rPr>
          <w:rFonts w:ascii="Calibri" w:hAnsi="Calibri" w:cs="Calibri"/>
        </w:rPr>
        <w:t xml:space="preserve">kalles (og måles) disse to som </w:t>
      </w:r>
      <w:proofErr w:type="gramStart"/>
      <w:r w:rsidR="008B4E5D">
        <w:rPr>
          <w:rFonts w:ascii="Calibri" w:hAnsi="Calibri" w:cs="Calibri"/>
        </w:rPr>
        <w:t>total ammonium</w:t>
      </w:r>
      <w:proofErr w:type="gramEnd"/>
      <w:r w:rsidR="008B4E5D">
        <w:rPr>
          <w:rFonts w:ascii="Calibri" w:hAnsi="Calibri" w:cs="Calibri"/>
        </w:rPr>
        <w:t xml:space="preserve"> nitrogen (TAN). Salinitet påvirker </w:t>
      </w:r>
      <w:proofErr w:type="spellStart"/>
      <w:r w:rsidR="008B4E5D">
        <w:rPr>
          <w:rFonts w:ascii="Calibri" w:hAnsi="Calibri" w:cs="Calibri"/>
        </w:rPr>
        <w:t>likevektsreaksjonen</w:t>
      </w:r>
      <w:proofErr w:type="spellEnd"/>
      <w:r w:rsidR="008B4E5D">
        <w:rPr>
          <w:rFonts w:ascii="Calibri" w:hAnsi="Calibri" w:cs="Calibri"/>
        </w:rPr>
        <w:t xml:space="preserve"> i </w:t>
      </w:r>
      <w:r w:rsidR="00F01B55">
        <w:rPr>
          <w:rFonts w:ascii="Calibri" w:hAnsi="Calibri" w:cs="Calibri"/>
        </w:rPr>
        <w:t>noen grad ved å for</w:t>
      </w:r>
      <w:r w:rsidR="00AD533D">
        <w:rPr>
          <w:rFonts w:ascii="Calibri" w:hAnsi="Calibri" w:cs="Calibri"/>
        </w:rPr>
        <w:t>s</w:t>
      </w:r>
      <w:r w:rsidR="00F01B55">
        <w:rPr>
          <w:rFonts w:ascii="Calibri" w:hAnsi="Calibri" w:cs="Calibri"/>
        </w:rPr>
        <w:t>kyve likevekten</w:t>
      </w:r>
      <w:r w:rsidR="00AD533D">
        <w:rPr>
          <w:rFonts w:ascii="Calibri" w:hAnsi="Calibri" w:cs="Calibri"/>
        </w:rPr>
        <w:t xml:space="preserve"> marginalt mot </w:t>
      </w:r>
      <w:r w:rsidR="0075095A">
        <w:rPr>
          <w:rFonts w:ascii="Calibri" w:hAnsi="Calibri" w:cs="Calibri"/>
        </w:rPr>
        <w:t>NH</w:t>
      </w:r>
      <w:r w:rsidR="0075095A" w:rsidRPr="0075095A">
        <w:rPr>
          <w:rFonts w:ascii="Calibri" w:hAnsi="Calibri" w:cs="Calibri"/>
          <w:vertAlign w:val="subscript"/>
        </w:rPr>
        <w:t>4</w:t>
      </w:r>
      <w:r w:rsidR="0075095A" w:rsidRPr="0075095A">
        <w:rPr>
          <w:rFonts w:ascii="Calibri" w:hAnsi="Calibri" w:cs="Calibri"/>
          <w:vertAlign w:val="superscript"/>
        </w:rPr>
        <w:t>+</w:t>
      </w:r>
    </w:p>
    <w:p w14:paraId="63A0C7BB" w14:textId="4719557A" w:rsidR="00314394" w:rsidRDefault="007879EF" w:rsidP="005E3050">
      <w:pPr>
        <w:spacing w:after="0"/>
        <w:jc w:val="both"/>
        <w:rPr>
          <w:rFonts w:ascii="Calibri" w:hAnsi="Calibri" w:cs="Calibri"/>
        </w:rPr>
      </w:pPr>
      <w:r>
        <w:rPr>
          <w:noProof/>
        </w:rPr>
        <w:lastRenderedPageBreak/>
        <w:drawing>
          <wp:inline distT="0" distB="0" distL="0" distR="0" wp14:anchorId="31F0F719" wp14:editId="37886016">
            <wp:extent cx="5619750" cy="3524250"/>
            <wp:effectExtent l="19050" t="19050" r="19050" b="19050"/>
            <wp:docPr id="734215132" name="Bilde 1" descr="Et bilde som inneholder tekst, diagram, line,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15132" name="Bilde 1" descr="Et bilde som inneholder tekst, diagram, line, Font&#10;&#10;KI-generert innhold kan være feil."/>
                    <pic:cNvPicPr/>
                  </pic:nvPicPr>
                  <pic:blipFill>
                    <a:blip r:embed="rId10"/>
                    <a:stretch>
                      <a:fillRect/>
                    </a:stretch>
                  </pic:blipFill>
                  <pic:spPr>
                    <a:xfrm>
                      <a:off x="0" y="0"/>
                      <a:ext cx="5619750" cy="3524250"/>
                    </a:xfrm>
                    <a:prstGeom prst="rect">
                      <a:avLst/>
                    </a:prstGeom>
                    <a:ln>
                      <a:solidFill>
                        <a:schemeClr val="accent1"/>
                      </a:solidFill>
                    </a:ln>
                  </pic:spPr>
                </pic:pic>
              </a:graphicData>
            </a:graphic>
          </wp:inline>
        </w:drawing>
      </w:r>
    </w:p>
    <w:p w14:paraId="337643E3" w14:textId="7959F1AC" w:rsidR="00D04981" w:rsidRPr="006B2D8D" w:rsidRDefault="00D04981" w:rsidP="005E3050">
      <w:pPr>
        <w:spacing w:after="0"/>
        <w:jc w:val="both"/>
        <w:rPr>
          <w:rFonts w:ascii="Calibri" w:hAnsi="Calibri" w:cs="Calibri"/>
          <w:i/>
          <w:iCs/>
        </w:rPr>
      </w:pPr>
      <w:r w:rsidRPr="006B2D8D">
        <w:rPr>
          <w:rFonts w:ascii="Calibri" w:hAnsi="Calibri" w:cs="Calibri"/>
          <w:i/>
          <w:iCs/>
        </w:rPr>
        <w:t>Figur fra lærebok i f</w:t>
      </w:r>
      <w:r w:rsidR="00A628C2" w:rsidRPr="006B2D8D">
        <w:rPr>
          <w:rFonts w:ascii="Calibri" w:hAnsi="Calibri" w:cs="Calibri"/>
          <w:i/>
          <w:iCs/>
        </w:rPr>
        <w:t>i</w:t>
      </w:r>
      <w:r w:rsidRPr="006B2D8D">
        <w:rPr>
          <w:rFonts w:ascii="Calibri" w:hAnsi="Calibri" w:cs="Calibri"/>
          <w:i/>
          <w:iCs/>
        </w:rPr>
        <w:t>skefysiologi</w:t>
      </w:r>
      <w:r w:rsidR="00A628C2" w:rsidRPr="006B2D8D">
        <w:rPr>
          <w:rFonts w:ascii="Calibri" w:hAnsi="Calibri" w:cs="Calibri"/>
          <w:i/>
          <w:iCs/>
        </w:rPr>
        <w:t>, NTNU (</w:t>
      </w:r>
      <w:hyperlink r:id="rId11" w:history="1">
        <w:r w:rsidR="006B2D8D" w:rsidRPr="006B2D8D">
          <w:rPr>
            <w:rStyle w:val="Hyperkobling"/>
            <w:rFonts w:ascii="Calibri" w:hAnsi="Calibri" w:cs="Calibri"/>
            <w:i/>
            <w:iCs/>
          </w:rPr>
          <w:t>Fiskefysiologi_Kapittel_22_3001.pdf</w:t>
        </w:r>
      </w:hyperlink>
      <w:r w:rsidR="006B2D8D" w:rsidRPr="006B2D8D">
        <w:rPr>
          <w:rFonts w:ascii="Calibri" w:hAnsi="Calibri" w:cs="Calibri"/>
          <w:i/>
          <w:iCs/>
        </w:rPr>
        <w:t>)</w:t>
      </w:r>
    </w:p>
    <w:p w14:paraId="2FD9E877" w14:textId="77777777" w:rsidR="003A43A0" w:rsidRDefault="006C181A" w:rsidP="005E3050">
      <w:pPr>
        <w:spacing w:before="120" w:after="0"/>
        <w:jc w:val="both"/>
        <w:rPr>
          <w:rFonts w:ascii="Calibri" w:hAnsi="Calibri" w:cs="Calibri"/>
        </w:rPr>
      </w:pPr>
      <w:r>
        <w:rPr>
          <w:rFonts w:ascii="Calibri" w:hAnsi="Calibri" w:cs="Calibri"/>
        </w:rPr>
        <w:t>I en lukket sløyfe</w:t>
      </w:r>
      <w:r w:rsidR="00926CDB">
        <w:rPr>
          <w:rFonts w:ascii="Calibri" w:hAnsi="Calibri" w:cs="Calibri"/>
        </w:rPr>
        <w:t xml:space="preserve"> med fisk</w:t>
      </w:r>
      <w:r>
        <w:rPr>
          <w:rFonts w:ascii="Calibri" w:hAnsi="Calibri" w:cs="Calibri"/>
        </w:rPr>
        <w:t xml:space="preserve"> </w:t>
      </w:r>
      <w:r w:rsidR="008B4E5D">
        <w:rPr>
          <w:rFonts w:ascii="Calibri" w:hAnsi="Calibri" w:cs="Calibri"/>
        </w:rPr>
        <w:t>vil TAN akkumulere</w:t>
      </w:r>
      <w:r w:rsidR="0075095A">
        <w:rPr>
          <w:rFonts w:ascii="Calibri" w:hAnsi="Calibri" w:cs="Calibri"/>
        </w:rPr>
        <w:t xml:space="preserve"> over tid</w:t>
      </w:r>
      <w:r w:rsidR="009A1826">
        <w:rPr>
          <w:rFonts w:ascii="Calibri" w:hAnsi="Calibri" w:cs="Calibri"/>
        </w:rPr>
        <w:t xml:space="preserve">. Samtidig </w:t>
      </w:r>
      <w:r w:rsidR="00301057">
        <w:rPr>
          <w:rFonts w:ascii="Calibri" w:hAnsi="Calibri" w:cs="Calibri"/>
        </w:rPr>
        <w:t>senkes pH fordi uts</w:t>
      </w:r>
      <w:r w:rsidR="00633D26">
        <w:rPr>
          <w:rFonts w:ascii="Calibri" w:hAnsi="Calibri" w:cs="Calibri"/>
        </w:rPr>
        <w:t>k</w:t>
      </w:r>
      <w:r w:rsidR="00301057">
        <w:rPr>
          <w:rFonts w:ascii="Calibri" w:hAnsi="Calibri" w:cs="Calibri"/>
        </w:rPr>
        <w:t>ilt CO</w:t>
      </w:r>
      <w:r w:rsidR="00301057" w:rsidRPr="002C0327">
        <w:rPr>
          <w:rFonts w:ascii="Calibri" w:hAnsi="Calibri" w:cs="Calibri"/>
          <w:vertAlign w:val="subscript"/>
        </w:rPr>
        <w:t>2</w:t>
      </w:r>
      <w:r w:rsidR="00301057">
        <w:rPr>
          <w:rFonts w:ascii="Calibri" w:hAnsi="Calibri" w:cs="Calibri"/>
        </w:rPr>
        <w:t xml:space="preserve"> reagerer med vann og danner syre (H</w:t>
      </w:r>
      <w:r w:rsidR="00633D26" w:rsidRPr="002C0327">
        <w:rPr>
          <w:rFonts w:ascii="Calibri" w:hAnsi="Calibri" w:cs="Calibri"/>
          <w:vertAlign w:val="superscript"/>
        </w:rPr>
        <w:t>+</w:t>
      </w:r>
      <w:r w:rsidR="00633D26">
        <w:rPr>
          <w:rFonts w:ascii="Calibri" w:hAnsi="Calibri" w:cs="Calibri"/>
        </w:rPr>
        <w:t>) i mye større mengder enn base (OH</w:t>
      </w:r>
      <w:r w:rsidR="00633D26" w:rsidRPr="002C0327">
        <w:rPr>
          <w:rFonts w:ascii="Calibri" w:hAnsi="Calibri" w:cs="Calibri"/>
          <w:vertAlign w:val="superscript"/>
        </w:rPr>
        <w:t>-</w:t>
      </w:r>
      <w:r w:rsidR="00633D26">
        <w:rPr>
          <w:rFonts w:ascii="Calibri" w:hAnsi="Calibri" w:cs="Calibri"/>
        </w:rPr>
        <w:t xml:space="preserve">) fra </w:t>
      </w:r>
      <w:proofErr w:type="spellStart"/>
      <w:r w:rsidR="00633D26">
        <w:rPr>
          <w:rFonts w:ascii="Calibri" w:hAnsi="Calibri" w:cs="Calibri"/>
        </w:rPr>
        <w:t>likevektsreaksjonen</w:t>
      </w:r>
      <w:proofErr w:type="spellEnd"/>
      <w:r w:rsidR="00633D26">
        <w:rPr>
          <w:rFonts w:ascii="Calibri" w:hAnsi="Calibri" w:cs="Calibri"/>
        </w:rPr>
        <w:t xml:space="preserve"> </w:t>
      </w:r>
      <w:r w:rsidR="002C0327">
        <w:rPr>
          <w:rFonts w:ascii="Calibri" w:hAnsi="Calibri" w:cs="Calibri"/>
        </w:rPr>
        <w:t>mellom ammoniakk og ammonium-ioner. Dersom CO</w:t>
      </w:r>
      <w:r w:rsidR="002C0327" w:rsidRPr="006F6C5F">
        <w:rPr>
          <w:rFonts w:ascii="Calibri" w:hAnsi="Calibri" w:cs="Calibri"/>
          <w:vertAlign w:val="subscript"/>
        </w:rPr>
        <w:t>2</w:t>
      </w:r>
      <w:r w:rsidR="002C0327">
        <w:rPr>
          <w:rFonts w:ascii="Calibri" w:hAnsi="Calibri" w:cs="Calibri"/>
        </w:rPr>
        <w:t xml:space="preserve"> fjernes effektivt gjennom lufting</w:t>
      </w:r>
      <w:r w:rsidR="00C87781">
        <w:rPr>
          <w:rFonts w:ascii="Calibri" w:hAnsi="Calibri" w:cs="Calibri"/>
        </w:rPr>
        <w:t>, og pH økes betydelig, vil giftig NH</w:t>
      </w:r>
      <w:r w:rsidR="00C87781" w:rsidRPr="006F6C5F">
        <w:rPr>
          <w:rFonts w:ascii="Calibri" w:hAnsi="Calibri" w:cs="Calibri"/>
          <w:vertAlign w:val="subscript"/>
        </w:rPr>
        <w:t>3</w:t>
      </w:r>
      <w:r w:rsidR="00C87781">
        <w:rPr>
          <w:rFonts w:ascii="Calibri" w:hAnsi="Calibri" w:cs="Calibri"/>
        </w:rPr>
        <w:t xml:space="preserve"> kunne dannes i så store mengder </w:t>
      </w:r>
      <w:r w:rsidR="000B1BA6">
        <w:rPr>
          <w:rFonts w:ascii="Calibri" w:hAnsi="Calibri" w:cs="Calibri"/>
        </w:rPr>
        <w:t>at det truer fiskevelferden. Dette er en kjent problemstilling ved lukket transport av fisk</w:t>
      </w:r>
      <w:r w:rsidR="001935D3">
        <w:rPr>
          <w:rFonts w:ascii="Calibri" w:hAnsi="Calibri" w:cs="Calibri"/>
        </w:rPr>
        <w:t xml:space="preserve"> ved bytte av vann</w:t>
      </w:r>
      <w:r w:rsidR="006F6C5F">
        <w:rPr>
          <w:rFonts w:ascii="Calibri" w:hAnsi="Calibri" w:cs="Calibri"/>
        </w:rPr>
        <w:t>.</w:t>
      </w:r>
    </w:p>
    <w:p w14:paraId="37826456" w14:textId="71890035" w:rsidR="006F6C5F" w:rsidRDefault="006F6C5F" w:rsidP="005E3050">
      <w:pPr>
        <w:spacing w:before="120" w:after="0"/>
        <w:jc w:val="both"/>
        <w:rPr>
          <w:rFonts w:ascii="Calibri" w:hAnsi="Calibri" w:cs="Calibri"/>
        </w:rPr>
      </w:pPr>
      <w:r>
        <w:rPr>
          <w:rFonts w:ascii="Calibri" w:hAnsi="Calibri" w:cs="Calibri"/>
        </w:rPr>
        <w:t>Tiltak:</w:t>
      </w:r>
    </w:p>
    <w:p w14:paraId="0D9EE0F4" w14:textId="5CB3AF4A" w:rsidR="006F6C5F" w:rsidRDefault="008E2DD9" w:rsidP="005E3050">
      <w:pPr>
        <w:pStyle w:val="Listeavsnitt"/>
        <w:numPr>
          <w:ilvl w:val="0"/>
          <w:numId w:val="7"/>
        </w:numPr>
        <w:spacing w:after="0"/>
        <w:jc w:val="both"/>
        <w:rPr>
          <w:rFonts w:ascii="Calibri" w:hAnsi="Calibri" w:cs="Calibri"/>
        </w:rPr>
      </w:pPr>
      <w:r>
        <w:rPr>
          <w:rFonts w:ascii="Calibri" w:hAnsi="Calibri" w:cs="Calibri"/>
        </w:rPr>
        <w:t>Sikre god kontroll med pH og unngå ukontrollert pH økning</w:t>
      </w:r>
    </w:p>
    <w:p w14:paraId="06E6D229" w14:textId="1FC264B1" w:rsidR="008E2DD9" w:rsidRDefault="00464DC3" w:rsidP="005E3050">
      <w:pPr>
        <w:pStyle w:val="Listeavsnitt"/>
        <w:numPr>
          <w:ilvl w:val="0"/>
          <w:numId w:val="7"/>
        </w:numPr>
        <w:spacing w:after="0"/>
        <w:jc w:val="both"/>
        <w:rPr>
          <w:rFonts w:ascii="Calibri" w:hAnsi="Calibri" w:cs="Calibri"/>
        </w:rPr>
      </w:pPr>
      <w:r>
        <w:rPr>
          <w:rFonts w:ascii="Calibri" w:hAnsi="Calibri" w:cs="Calibri"/>
        </w:rPr>
        <w:t>Sikre god nok utskifting av vann i Thermolicer sløyfa til at utford</w:t>
      </w:r>
      <w:r w:rsidR="009A422F">
        <w:rPr>
          <w:rFonts w:ascii="Calibri" w:hAnsi="Calibri" w:cs="Calibri"/>
        </w:rPr>
        <w:t>rende TAN nivåer ikke oppstår selv om pH skulle øke noe</w:t>
      </w:r>
    </w:p>
    <w:p w14:paraId="79BF2A53" w14:textId="77777777" w:rsidR="003A43A0" w:rsidRDefault="009A422F" w:rsidP="005E3050">
      <w:pPr>
        <w:spacing w:before="120" w:after="0"/>
        <w:jc w:val="both"/>
        <w:rPr>
          <w:rFonts w:ascii="Calibri" w:hAnsi="Calibri" w:cs="Calibri"/>
          <w:i/>
          <w:iCs/>
        </w:rPr>
      </w:pPr>
      <w:r w:rsidRPr="005C64EF">
        <w:rPr>
          <w:rFonts w:ascii="Calibri" w:hAnsi="Calibri" w:cs="Calibri"/>
          <w:i/>
          <w:iCs/>
        </w:rPr>
        <w:t xml:space="preserve">Vi vurderer risiko for </w:t>
      </w:r>
      <w:r w:rsidR="00707A79" w:rsidRPr="005C64EF">
        <w:rPr>
          <w:rFonts w:ascii="Calibri" w:hAnsi="Calibri" w:cs="Calibri"/>
          <w:i/>
          <w:iCs/>
        </w:rPr>
        <w:t>NH</w:t>
      </w:r>
      <w:r w:rsidR="00707A79" w:rsidRPr="002F6AC4">
        <w:rPr>
          <w:rFonts w:ascii="Calibri" w:hAnsi="Calibri" w:cs="Calibri"/>
          <w:i/>
          <w:iCs/>
          <w:vertAlign w:val="subscript"/>
        </w:rPr>
        <w:t>3</w:t>
      </w:r>
      <w:r w:rsidR="00707A79" w:rsidRPr="005C64EF">
        <w:rPr>
          <w:rFonts w:ascii="Calibri" w:hAnsi="Calibri" w:cs="Calibri"/>
          <w:i/>
          <w:iCs/>
        </w:rPr>
        <w:t xml:space="preserve"> eksponering som lav</w:t>
      </w:r>
      <w:r w:rsidR="00126B65">
        <w:rPr>
          <w:rFonts w:ascii="Calibri" w:hAnsi="Calibri" w:cs="Calibri"/>
          <w:i/>
          <w:iCs/>
        </w:rPr>
        <w:t>ere</w:t>
      </w:r>
      <w:r w:rsidR="00707A79" w:rsidRPr="005C64EF">
        <w:rPr>
          <w:rFonts w:ascii="Calibri" w:hAnsi="Calibri" w:cs="Calibri"/>
          <w:i/>
          <w:iCs/>
        </w:rPr>
        <w:t xml:space="preserve"> eller lik sjøvannsbehandling ved bruk av ferskvann i Thermolicer sløyfe</w:t>
      </w:r>
      <w:r w:rsidR="005C64EF" w:rsidRPr="005C64EF">
        <w:rPr>
          <w:rFonts w:ascii="Calibri" w:hAnsi="Calibri" w:cs="Calibri"/>
          <w:i/>
          <w:iCs/>
        </w:rPr>
        <w:t>.</w:t>
      </w:r>
    </w:p>
    <w:p w14:paraId="459426F3" w14:textId="77777777" w:rsidR="003A43A0" w:rsidRDefault="003A43A0" w:rsidP="005E3050">
      <w:pPr>
        <w:jc w:val="both"/>
        <w:rPr>
          <w:rFonts w:ascii="Calibri" w:hAnsi="Calibri" w:cs="Calibri"/>
          <w:i/>
          <w:iCs/>
        </w:rPr>
      </w:pPr>
      <w:r>
        <w:rPr>
          <w:rFonts w:ascii="Calibri" w:hAnsi="Calibri" w:cs="Calibri"/>
          <w:i/>
          <w:iCs/>
        </w:rPr>
        <w:br w:type="page"/>
      </w:r>
    </w:p>
    <w:p w14:paraId="276C6D7B" w14:textId="35C79B0E" w:rsidR="00057D27" w:rsidRPr="003A43A0" w:rsidRDefault="009C62A3" w:rsidP="005E3050">
      <w:pPr>
        <w:spacing w:before="120" w:after="0"/>
        <w:jc w:val="both"/>
        <w:rPr>
          <w:rFonts w:ascii="Calibri" w:hAnsi="Calibri" w:cs="Calibri"/>
          <w:i/>
          <w:iCs/>
        </w:rPr>
      </w:pPr>
      <w:r w:rsidRPr="009C62A3">
        <w:rPr>
          <w:rFonts w:ascii="Calibri" w:hAnsi="Calibri" w:cs="Calibri"/>
          <w:b/>
          <w:bCs/>
        </w:rPr>
        <w:lastRenderedPageBreak/>
        <w:t>Gasser</w:t>
      </w:r>
      <w:r>
        <w:rPr>
          <w:rFonts w:ascii="Calibri" w:hAnsi="Calibri" w:cs="Calibri"/>
        </w:rPr>
        <w:t xml:space="preserve">: Generelt er løselighet av gasser høyere i ferskvann enn i saltvann, og også erfaringsbasert enklere å bringe i likevekt med luft gjennom luftere. </w:t>
      </w:r>
    </w:p>
    <w:p w14:paraId="2D7DA634" w14:textId="77777777" w:rsidR="00057D27" w:rsidRDefault="00057D27" w:rsidP="005E3050">
      <w:pPr>
        <w:spacing w:after="0"/>
        <w:jc w:val="both"/>
        <w:rPr>
          <w:rFonts w:ascii="Calibri" w:hAnsi="Calibri" w:cs="Calibri"/>
        </w:rPr>
      </w:pPr>
    </w:p>
    <w:p w14:paraId="53C9090D" w14:textId="77777777" w:rsidR="00057D27" w:rsidRDefault="00057D27" w:rsidP="005E3050">
      <w:pPr>
        <w:spacing w:after="0"/>
        <w:jc w:val="both"/>
        <w:rPr>
          <w:rFonts w:ascii="Calibri" w:hAnsi="Calibri" w:cs="Calibri"/>
        </w:rPr>
      </w:pPr>
      <w:r>
        <w:rPr>
          <w:noProof/>
        </w:rPr>
        <w:drawing>
          <wp:inline distT="0" distB="0" distL="0" distR="0" wp14:anchorId="2E478D0F" wp14:editId="632A6C0F">
            <wp:extent cx="5760720" cy="4340860"/>
            <wp:effectExtent l="19050" t="19050" r="11430" b="21590"/>
            <wp:docPr id="216816354" name="Bilde 1" descr="Et bilde som inneholder tekst, skjermbilde, Plottdiagram,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16354" name="Bilde 1" descr="Et bilde som inneholder tekst, skjermbilde, Plottdiagram, line&#10;&#10;KI-generert innhold kan være feil."/>
                    <pic:cNvPicPr/>
                  </pic:nvPicPr>
                  <pic:blipFill>
                    <a:blip r:embed="rId12"/>
                    <a:stretch>
                      <a:fillRect/>
                    </a:stretch>
                  </pic:blipFill>
                  <pic:spPr>
                    <a:xfrm>
                      <a:off x="0" y="0"/>
                      <a:ext cx="5760720" cy="4340860"/>
                    </a:xfrm>
                    <a:prstGeom prst="rect">
                      <a:avLst/>
                    </a:prstGeom>
                    <a:ln>
                      <a:solidFill>
                        <a:schemeClr val="accent1"/>
                      </a:solidFill>
                    </a:ln>
                  </pic:spPr>
                </pic:pic>
              </a:graphicData>
            </a:graphic>
          </wp:inline>
        </w:drawing>
      </w:r>
      <w:r>
        <w:rPr>
          <w:rFonts w:ascii="Calibri" w:hAnsi="Calibri" w:cs="Calibri"/>
        </w:rPr>
        <w:t xml:space="preserve"> </w:t>
      </w:r>
    </w:p>
    <w:p w14:paraId="6568DB86" w14:textId="02BA816B" w:rsidR="00057D27" w:rsidRPr="00057D27" w:rsidRDefault="00057D27" w:rsidP="005E3050">
      <w:pPr>
        <w:spacing w:after="0"/>
        <w:jc w:val="both"/>
        <w:rPr>
          <w:rFonts w:ascii="Calibri" w:hAnsi="Calibri" w:cs="Calibri"/>
          <w:i/>
          <w:iCs/>
        </w:rPr>
      </w:pPr>
      <w:r w:rsidRPr="00057D27">
        <w:rPr>
          <w:rFonts w:ascii="Calibri" w:hAnsi="Calibri" w:cs="Calibri"/>
          <w:i/>
          <w:iCs/>
        </w:rPr>
        <w:t>Figur fra «fiskefysiologi, NTNU, (</w:t>
      </w:r>
      <w:hyperlink r:id="rId13" w:history="1">
        <w:r w:rsidRPr="00057D27">
          <w:rPr>
            <w:rStyle w:val="Hyperkobling"/>
            <w:rFonts w:ascii="Calibri" w:hAnsi="Calibri" w:cs="Calibri"/>
            <w:i/>
            <w:iCs/>
          </w:rPr>
          <w:t>Fiskefysiologi_Kapittel_01_3001.pdf</w:t>
        </w:r>
      </w:hyperlink>
      <w:r w:rsidRPr="00057D27">
        <w:rPr>
          <w:rFonts w:ascii="Calibri" w:hAnsi="Calibri" w:cs="Calibri"/>
          <w:i/>
          <w:iCs/>
        </w:rPr>
        <w:t>)</w:t>
      </w:r>
    </w:p>
    <w:p w14:paraId="50547ACB" w14:textId="77777777" w:rsidR="003A43A0" w:rsidRDefault="009C62A3" w:rsidP="005E3050">
      <w:pPr>
        <w:spacing w:before="120" w:after="0"/>
        <w:jc w:val="both"/>
        <w:rPr>
          <w:rFonts w:ascii="Calibri" w:hAnsi="Calibri" w:cs="Calibri"/>
        </w:rPr>
      </w:pPr>
      <w:r>
        <w:rPr>
          <w:rFonts w:ascii="Calibri" w:hAnsi="Calibri" w:cs="Calibri"/>
        </w:rPr>
        <w:t xml:space="preserve">Vi forutsetter at risiko </w:t>
      </w:r>
      <w:proofErr w:type="gramStart"/>
      <w:r>
        <w:rPr>
          <w:rFonts w:ascii="Calibri" w:hAnsi="Calibri" w:cs="Calibri"/>
        </w:rPr>
        <w:t>vedrørende</w:t>
      </w:r>
      <w:proofErr w:type="gramEnd"/>
      <w:r>
        <w:rPr>
          <w:rFonts w:ascii="Calibri" w:hAnsi="Calibri" w:cs="Calibri"/>
        </w:rPr>
        <w:t xml:space="preserve"> løftehøyder med vakuum/sug, annen pumping og eventuell «knusing»/innsug av luft er tilsvarende som ved bruk av sjøvann, og tidligere risikovurdert i forhold til dette. Nitrogengassovermetning (N</w:t>
      </w:r>
      <w:r w:rsidRPr="009C62A3">
        <w:rPr>
          <w:rFonts w:ascii="Calibri" w:hAnsi="Calibri" w:cs="Calibri"/>
          <w:vertAlign w:val="subscript"/>
        </w:rPr>
        <w:t>2</w:t>
      </w:r>
      <w:r>
        <w:rPr>
          <w:rFonts w:ascii="Calibri" w:hAnsi="Calibri" w:cs="Calibri"/>
        </w:rPr>
        <w:t>) er et kjent problem som kan oppstå i brønnbåter. Også oksygengassovermetning (O</w:t>
      </w:r>
      <w:r w:rsidRPr="009C62A3">
        <w:rPr>
          <w:rFonts w:ascii="Calibri" w:hAnsi="Calibri" w:cs="Calibri"/>
          <w:vertAlign w:val="subscript"/>
        </w:rPr>
        <w:t>2</w:t>
      </w:r>
      <w:r>
        <w:rPr>
          <w:rFonts w:ascii="Calibri" w:hAnsi="Calibri" w:cs="Calibri"/>
        </w:rPr>
        <w:t>) kan oppstå ved unøyaktig tilsetning av oksygen for å dekke fiskens behov mens den er i brønn. Karbondioksid (CO</w:t>
      </w:r>
      <w:r w:rsidRPr="009C62A3">
        <w:rPr>
          <w:rFonts w:ascii="Calibri" w:hAnsi="Calibri" w:cs="Calibri"/>
          <w:vertAlign w:val="subscript"/>
        </w:rPr>
        <w:t>2</w:t>
      </w:r>
      <w:r>
        <w:rPr>
          <w:rFonts w:ascii="Calibri" w:hAnsi="Calibri" w:cs="Calibri"/>
        </w:rPr>
        <w:t xml:space="preserve">) fra fiskens metabolisme vil akkumulere over tid, og må luftes ut. Ved oppvarming av vann til maksimalt </w:t>
      </w:r>
      <w:r w:rsidR="0050502E">
        <w:rPr>
          <w:rFonts w:ascii="Calibri" w:hAnsi="Calibri" w:cs="Calibri"/>
        </w:rPr>
        <w:t>34°C vil gassløselighet av alle gasser avta betydelig, og har behov for avgassing ved lufting for å sikre lave totalgassverdier i behandlingssløyfa</w:t>
      </w:r>
      <w:r w:rsidR="000C6B04">
        <w:rPr>
          <w:rFonts w:ascii="Calibri" w:hAnsi="Calibri" w:cs="Calibri"/>
        </w:rPr>
        <w:t>.</w:t>
      </w:r>
    </w:p>
    <w:p w14:paraId="2A950AA2" w14:textId="77777777" w:rsidR="005E3050" w:rsidRDefault="009C62A3" w:rsidP="005E3050">
      <w:pPr>
        <w:spacing w:before="120" w:after="0"/>
        <w:jc w:val="both"/>
        <w:rPr>
          <w:rFonts w:ascii="Calibri" w:hAnsi="Calibri" w:cs="Calibri"/>
        </w:rPr>
      </w:pPr>
      <w:r w:rsidRPr="0050502E">
        <w:rPr>
          <w:rFonts w:ascii="Calibri" w:hAnsi="Calibri" w:cs="Calibri"/>
          <w:i/>
          <w:iCs/>
        </w:rPr>
        <w:t xml:space="preserve">Vi anser risiko for problemer med gassovermetning å være redusert ved bruk av ferskvann kontra sjøvann, gitt enklere utlufting. </w:t>
      </w:r>
    </w:p>
    <w:p w14:paraId="28E04E18" w14:textId="77777777" w:rsidR="005E3050" w:rsidRDefault="009C62A3" w:rsidP="005E3050">
      <w:pPr>
        <w:spacing w:before="120" w:after="0"/>
        <w:jc w:val="both"/>
        <w:rPr>
          <w:rFonts w:ascii="Calibri" w:hAnsi="Calibri" w:cs="Calibri"/>
        </w:rPr>
      </w:pPr>
      <w:r w:rsidRPr="0050502E">
        <w:rPr>
          <w:rFonts w:ascii="Calibri" w:hAnsi="Calibri" w:cs="Calibri"/>
          <w:i/>
          <w:iCs/>
        </w:rPr>
        <w:t>Vi anser i utgangspunktet behov for oksygentilsetning som overflødig gitt</w:t>
      </w:r>
      <w:r w:rsidR="0050502E" w:rsidRPr="0050502E">
        <w:rPr>
          <w:rFonts w:ascii="Calibri" w:hAnsi="Calibri" w:cs="Calibri"/>
          <w:i/>
          <w:iCs/>
        </w:rPr>
        <w:t xml:space="preserve"> god luftkontakt over avsiler</w:t>
      </w:r>
      <w:r w:rsidR="0050502E">
        <w:rPr>
          <w:rFonts w:ascii="Calibri" w:hAnsi="Calibri" w:cs="Calibri"/>
          <w:i/>
          <w:iCs/>
        </w:rPr>
        <w:t xml:space="preserve"> og kort oppholdstid for fisken i systemet</w:t>
      </w:r>
    </w:p>
    <w:p w14:paraId="504987CC" w14:textId="3CA5349D" w:rsidR="0050502E" w:rsidRDefault="0050502E" w:rsidP="005E3050">
      <w:pPr>
        <w:spacing w:before="120" w:after="0"/>
        <w:jc w:val="both"/>
        <w:rPr>
          <w:rFonts w:ascii="Calibri" w:hAnsi="Calibri" w:cs="Calibri"/>
        </w:rPr>
      </w:pPr>
      <w:r>
        <w:rPr>
          <w:rFonts w:ascii="Calibri" w:hAnsi="Calibri" w:cs="Calibri"/>
        </w:rPr>
        <w:t>Tiltak:</w:t>
      </w:r>
    </w:p>
    <w:p w14:paraId="5DB24466" w14:textId="3BEB7488" w:rsidR="0050502E" w:rsidRDefault="0050502E" w:rsidP="005E3050">
      <w:pPr>
        <w:pStyle w:val="Listeavsnitt"/>
        <w:numPr>
          <w:ilvl w:val="0"/>
          <w:numId w:val="6"/>
        </w:numPr>
        <w:spacing w:after="0"/>
        <w:jc w:val="both"/>
        <w:rPr>
          <w:rFonts w:ascii="Calibri" w:hAnsi="Calibri" w:cs="Calibri"/>
        </w:rPr>
      </w:pPr>
      <w:r>
        <w:rPr>
          <w:rFonts w:ascii="Calibri" w:hAnsi="Calibri" w:cs="Calibri"/>
        </w:rPr>
        <w:t>Sikre god utlufting av vann i Thermolicer sløyfe før fisk kjøres gjennom systemet</w:t>
      </w:r>
    </w:p>
    <w:p w14:paraId="5332F120" w14:textId="19C31F66" w:rsidR="0050502E" w:rsidRDefault="0050502E" w:rsidP="005E3050">
      <w:pPr>
        <w:pStyle w:val="Listeavsnitt"/>
        <w:numPr>
          <w:ilvl w:val="0"/>
          <w:numId w:val="6"/>
        </w:numPr>
        <w:spacing w:after="0"/>
        <w:jc w:val="both"/>
        <w:rPr>
          <w:rFonts w:ascii="Calibri" w:hAnsi="Calibri" w:cs="Calibri"/>
        </w:rPr>
      </w:pPr>
      <w:r>
        <w:rPr>
          <w:rFonts w:ascii="Calibri" w:hAnsi="Calibri" w:cs="Calibri"/>
        </w:rPr>
        <w:t>Avstå fra oksygentilsetning i Thermolicer sløyfe hvis mulig</w:t>
      </w:r>
    </w:p>
    <w:p w14:paraId="3CC98194" w14:textId="19D85A37" w:rsidR="006B2D8D" w:rsidRPr="0050502E" w:rsidRDefault="006B2D8D" w:rsidP="005E3050">
      <w:pPr>
        <w:pStyle w:val="Listeavsnitt"/>
        <w:numPr>
          <w:ilvl w:val="0"/>
          <w:numId w:val="6"/>
        </w:numPr>
        <w:spacing w:after="0"/>
        <w:jc w:val="both"/>
        <w:rPr>
          <w:rFonts w:ascii="Calibri" w:hAnsi="Calibri" w:cs="Calibri"/>
        </w:rPr>
      </w:pPr>
      <w:r>
        <w:rPr>
          <w:rFonts w:ascii="Calibri" w:hAnsi="Calibri" w:cs="Calibri"/>
        </w:rPr>
        <w:t>Økt utskifting av behandlingsvann</w:t>
      </w:r>
    </w:p>
    <w:p w14:paraId="7EF34F58" w14:textId="77777777" w:rsidR="005E3050" w:rsidRDefault="005E3050" w:rsidP="005E3050">
      <w:pPr>
        <w:jc w:val="both"/>
        <w:rPr>
          <w:rFonts w:ascii="Calibri" w:hAnsi="Calibri" w:cs="Calibri"/>
          <w:b/>
          <w:bCs/>
          <w:i/>
          <w:iCs/>
          <w:color w:val="44546A" w:themeColor="text2"/>
        </w:rPr>
      </w:pPr>
      <w:r>
        <w:rPr>
          <w:rFonts w:ascii="Calibri" w:hAnsi="Calibri" w:cs="Calibri"/>
          <w:b/>
          <w:bCs/>
          <w:i/>
          <w:iCs/>
          <w:color w:val="44546A" w:themeColor="text2"/>
        </w:rPr>
        <w:br w:type="page"/>
      </w:r>
    </w:p>
    <w:p w14:paraId="65C9F6C5" w14:textId="7EE05394" w:rsidR="0050502E" w:rsidRPr="008C0A25" w:rsidRDefault="0050502E" w:rsidP="005E3050">
      <w:pPr>
        <w:spacing w:before="120" w:after="0"/>
        <w:jc w:val="both"/>
        <w:rPr>
          <w:rFonts w:ascii="Calibri" w:hAnsi="Calibri" w:cs="Calibri"/>
          <w:b/>
          <w:bCs/>
        </w:rPr>
      </w:pPr>
      <w:r w:rsidRPr="008C0A25">
        <w:rPr>
          <w:rFonts w:ascii="Calibri" w:hAnsi="Calibri" w:cs="Calibri"/>
          <w:b/>
          <w:bCs/>
        </w:rPr>
        <w:lastRenderedPageBreak/>
        <w:t>Biologiske faktorer</w:t>
      </w:r>
    </w:p>
    <w:p w14:paraId="1CEE74D2" w14:textId="77777777" w:rsidR="005E3050" w:rsidRDefault="0050502E" w:rsidP="005E3050">
      <w:pPr>
        <w:spacing w:after="0"/>
        <w:jc w:val="both"/>
      </w:pPr>
      <w:r>
        <w:t xml:space="preserve">Selv om naturlig ferskvann vanligvis inneholder et mye lavere antall bakterier og virus pr volum enn sjøvann, kan likevel eksponering </w:t>
      </w:r>
      <w:proofErr w:type="gramStart"/>
      <w:r>
        <w:t>potensielt</w:t>
      </w:r>
      <w:proofErr w:type="gramEnd"/>
      <w:r>
        <w:t xml:space="preserve"> føre til smitte og senere sykdomsutbrudd. Vi forutsetter derfor at benyttet ferskvann kommer fra kilde med adekvat biosikkerhet, fortrinnsvis UV behandlet på minimumskrav (25 mJ/cm)</w:t>
      </w:r>
      <w:r w:rsidR="00057D27">
        <w:t>. Ved bruk av RO/</w:t>
      </w:r>
      <w:proofErr w:type="spellStart"/>
      <w:r w:rsidR="00057D27">
        <w:t>ionebyttet</w:t>
      </w:r>
      <w:proofErr w:type="spellEnd"/>
      <w:r w:rsidR="00057D27">
        <w:t xml:space="preserve"> vann forutsettes samme eller bedre effektoppnåelse dokumentert. Gjenbruk av vann i Thermolicer sløyfe vil nødvendigvis føre til en oppkonsentrering av virus/bakterier fra fisk. Effekten av økt temperatur på bakteriers </w:t>
      </w:r>
      <w:proofErr w:type="spellStart"/>
      <w:r w:rsidR="00057D27">
        <w:t>viabilitet</w:t>
      </w:r>
      <w:proofErr w:type="spellEnd"/>
      <w:r w:rsidR="00057D27">
        <w:t xml:space="preserve">/smitteevne kan variere, og er ofte ikke kartlagt, mens man må kunne forutsette at virus overlever. Det er derfor en biologisk risikofaktor forbundet med behandling, uavhengig av om vannet brukt er ferskvann eller sjøvann, som må tas med i betraktning ved valg om behandling av de spesifikke fiskegrupper. </w:t>
      </w:r>
    </w:p>
    <w:p w14:paraId="693B31E9" w14:textId="77777777" w:rsidR="005E3050" w:rsidRDefault="00057D27" w:rsidP="005E3050">
      <w:pPr>
        <w:spacing w:before="120" w:after="0"/>
        <w:jc w:val="both"/>
      </w:pPr>
      <w:r w:rsidRPr="00057D27">
        <w:rPr>
          <w:i/>
          <w:iCs/>
        </w:rPr>
        <w:t xml:space="preserve">Vi anser risiko som lavere ved bruk av </w:t>
      </w:r>
      <w:r w:rsidR="000C6B04">
        <w:rPr>
          <w:i/>
          <w:iCs/>
        </w:rPr>
        <w:t xml:space="preserve">desinfisert </w:t>
      </w:r>
      <w:r w:rsidRPr="00057D27">
        <w:rPr>
          <w:i/>
          <w:iCs/>
        </w:rPr>
        <w:t>ferskvann enn ved tradisjonell bruk av sjøvann i Thermolicer behandlingsenhet</w:t>
      </w:r>
    </w:p>
    <w:p w14:paraId="7296640C" w14:textId="33D40E73" w:rsidR="009817B2" w:rsidRPr="009817B2" w:rsidRDefault="009817B2" w:rsidP="005E3050">
      <w:pPr>
        <w:spacing w:before="120" w:after="120"/>
        <w:jc w:val="both"/>
      </w:pPr>
      <w:r>
        <w:t xml:space="preserve">Fisk som lever i henholdsvis sjøvann og ferskvann har «motsatte» utfordringer </w:t>
      </w:r>
      <w:proofErr w:type="gramStart"/>
      <w:r>
        <w:t>i forhold til</w:t>
      </w:r>
      <w:proofErr w:type="gramEnd"/>
      <w:r>
        <w:t xml:space="preserve"> å regulere sin indre salt og vannbalanse. Ved kort tids ferskvannseksponering vil et forventet tap av ioner og inntrenging av vann i kroppen være mindre relevant/kritisk enn ved lengre tids ferskvannseksponering av en sjøvannstilvent laksefisk.</w:t>
      </w:r>
    </w:p>
    <w:p w14:paraId="3F1FC9D0" w14:textId="12276152" w:rsidR="00F46779" w:rsidRDefault="009817B2" w:rsidP="005E3050">
      <w:pPr>
        <w:spacing w:after="0"/>
        <w:jc w:val="both"/>
        <w:rPr>
          <w:rFonts w:ascii="Calibri" w:hAnsi="Calibri" w:cs="Calibri"/>
        </w:rPr>
      </w:pPr>
      <w:r>
        <w:rPr>
          <w:noProof/>
        </w:rPr>
        <w:drawing>
          <wp:inline distT="0" distB="0" distL="0" distR="0" wp14:anchorId="0BCD2F1B" wp14:editId="1028B7BF">
            <wp:extent cx="5760720" cy="3812540"/>
            <wp:effectExtent l="19050" t="19050" r="11430" b="16510"/>
            <wp:docPr id="1335334430" name="Bilde 1" descr="Et bilde som inneholder fisk, tekst, Fin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34430" name="Bilde 1" descr="Et bilde som inneholder fisk, tekst, Finne&#10;&#10;KI-generert innhold kan være feil."/>
                    <pic:cNvPicPr/>
                  </pic:nvPicPr>
                  <pic:blipFill>
                    <a:blip r:embed="rId14"/>
                    <a:stretch>
                      <a:fillRect/>
                    </a:stretch>
                  </pic:blipFill>
                  <pic:spPr>
                    <a:xfrm>
                      <a:off x="0" y="0"/>
                      <a:ext cx="5760720" cy="3812540"/>
                    </a:xfrm>
                    <a:prstGeom prst="rect">
                      <a:avLst/>
                    </a:prstGeom>
                    <a:ln>
                      <a:solidFill>
                        <a:schemeClr val="accent1"/>
                      </a:solidFill>
                    </a:ln>
                  </pic:spPr>
                </pic:pic>
              </a:graphicData>
            </a:graphic>
          </wp:inline>
        </w:drawing>
      </w:r>
    </w:p>
    <w:p w14:paraId="7EEA5D57" w14:textId="74D12819" w:rsidR="00F46779" w:rsidRPr="001A5B15" w:rsidRDefault="009817B2" w:rsidP="005E3050">
      <w:pPr>
        <w:spacing w:after="0"/>
        <w:jc w:val="both"/>
        <w:rPr>
          <w:rFonts w:ascii="Calibri" w:hAnsi="Calibri" w:cs="Calibri"/>
          <w:i/>
          <w:iCs/>
        </w:rPr>
      </w:pPr>
      <w:r w:rsidRPr="001A5B15">
        <w:rPr>
          <w:rFonts w:ascii="Calibri" w:hAnsi="Calibri" w:cs="Calibri"/>
          <w:i/>
          <w:iCs/>
        </w:rPr>
        <w:t>Figur fra Fiskefysiologi, NTNU (</w:t>
      </w:r>
      <w:hyperlink r:id="rId15" w:history="1">
        <w:r w:rsidRPr="001A5B15">
          <w:rPr>
            <w:rStyle w:val="Hyperkobling"/>
            <w:rFonts w:ascii="Calibri" w:hAnsi="Calibri" w:cs="Calibri"/>
            <w:i/>
            <w:iCs/>
          </w:rPr>
          <w:t>Fiskefysiologi_Kapittel_09_3001.pdf</w:t>
        </w:r>
      </w:hyperlink>
      <w:r w:rsidRPr="001A5B15">
        <w:rPr>
          <w:rFonts w:ascii="Calibri" w:hAnsi="Calibri" w:cs="Calibri"/>
          <w:i/>
          <w:iCs/>
        </w:rPr>
        <w:t>)</w:t>
      </w:r>
    </w:p>
    <w:p w14:paraId="4A93B9A2" w14:textId="77777777" w:rsidR="005E3050" w:rsidRDefault="009817B2" w:rsidP="005E3050">
      <w:pPr>
        <w:spacing w:before="120" w:after="0"/>
        <w:jc w:val="both"/>
        <w:rPr>
          <w:rFonts w:ascii="Calibri" w:hAnsi="Calibri" w:cs="Calibri"/>
        </w:rPr>
      </w:pPr>
      <w:r>
        <w:rPr>
          <w:rFonts w:ascii="Calibri" w:hAnsi="Calibri" w:cs="Calibri"/>
        </w:rPr>
        <w:t>Det er godt dokumentert i forsøk og praksis at laksefisk tilvendt sjøvann godt tåler mange timers ferskvannseksponering.</w:t>
      </w:r>
    </w:p>
    <w:p w14:paraId="5912AC15" w14:textId="79FBC3CE" w:rsidR="009817B2" w:rsidRPr="005E3050" w:rsidRDefault="009817B2" w:rsidP="005E3050">
      <w:pPr>
        <w:spacing w:before="120" w:after="0"/>
        <w:jc w:val="both"/>
        <w:rPr>
          <w:rFonts w:ascii="Calibri" w:hAnsi="Calibri" w:cs="Calibri"/>
        </w:rPr>
      </w:pPr>
      <w:r w:rsidRPr="009817B2">
        <w:rPr>
          <w:rFonts w:ascii="Calibri" w:hAnsi="Calibri" w:cs="Calibri"/>
          <w:i/>
          <w:iCs/>
        </w:rPr>
        <w:t xml:space="preserve">Vi anser derfor risiko for forstyrrelser i </w:t>
      </w:r>
      <w:proofErr w:type="spellStart"/>
      <w:r w:rsidRPr="009817B2">
        <w:rPr>
          <w:rFonts w:ascii="Calibri" w:hAnsi="Calibri" w:cs="Calibri"/>
          <w:i/>
          <w:iCs/>
        </w:rPr>
        <w:t>ionebalanse</w:t>
      </w:r>
      <w:proofErr w:type="spellEnd"/>
      <w:r w:rsidRPr="009817B2">
        <w:rPr>
          <w:rFonts w:ascii="Calibri" w:hAnsi="Calibri" w:cs="Calibri"/>
          <w:i/>
          <w:iCs/>
        </w:rPr>
        <w:t xml:space="preserve"> å være lav ved maksimalt 30 sekunders eksponering for oppvarmet ferskvann i Thermolicer enhet.</w:t>
      </w:r>
    </w:p>
    <w:p w14:paraId="26A8254F" w14:textId="77777777" w:rsidR="009817B2" w:rsidRDefault="009817B2" w:rsidP="005E3050">
      <w:pPr>
        <w:spacing w:after="0"/>
        <w:jc w:val="both"/>
        <w:rPr>
          <w:rFonts w:ascii="Calibri" w:hAnsi="Calibri" w:cs="Calibri"/>
        </w:rPr>
      </w:pPr>
    </w:p>
    <w:sectPr w:rsidR="009817B2">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716A" w14:textId="77777777" w:rsidR="00BD2CA6" w:rsidRDefault="00BD2CA6" w:rsidP="00F46779">
      <w:pPr>
        <w:spacing w:after="0" w:line="240" w:lineRule="auto"/>
      </w:pPr>
      <w:r>
        <w:separator/>
      </w:r>
    </w:p>
  </w:endnote>
  <w:endnote w:type="continuationSeparator" w:id="0">
    <w:p w14:paraId="615D0ABF" w14:textId="77777777" w:rsidR="00BD2CA6" w:rsidRDefault="00BD2CA6" w:rsidP="00F46779">
      <w:pPr>
        <w:spacing w:after="0" w:line="240" w:lineRule="auto"/>
      </w:pPr>
      <w:r>
        <w:continuationSeparator/>
      </w:r>
    </w:p>
  </w:endnote>
  <w:endnote w:type="continuationNotice" w:id="1">
    <w:p w14:paraId="3D8AA3B4" w14:textId="77777777" w:rsidR="00BD2CA6" w:rsidRDefault="00BD2C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9F0B" w14:textId="77777777" w:rsidR="00BD2CA6" w:rsidRDefault="00BD2CA6" w:rsidP="00F46779">
      <w:pPr>
        <w:spacing w:after="0" w:line="240" w:lineRule="auto"/>
      </w:pPr>
      <w:r>
        <w:separator/>
      </w:r>
    </w:p>
  </w:footnote>
  <w:footnote w:type="continuationSeparator" w:id="0">
    <w:p w14:paraId="407FA678" w14:textId="77777777" w:rsidR="00BD2CA6" w:rsidRDefault="00BD2CA6" w:rsidP="00F46779">
      <w:pPr>
        <w:spacing w:after="0" w:line="240" w:lineRule="auto"/>
      </w:pPr>
      <w:r>
        <w:continuationSeparator/>
      </w:r>
    </w:p>
  </w:footnote>
  <w:footnote w:type="continuationNotice" w:id="1">
    <w:p w14:paraId="41E1CB96" w14:textId="77777777" w:rsidR="00BD2CA6" w:rsidRDefault="00BD2CA6">
      <w:pPr>
        <w:spacing w:after="0" w:line="240" w:lineRule="auto"/>
      </w:pPr>
    </w:p>
  </w:footnote>
  <w:footnote w:id="2">
    <w:p w14:paraId="6B86E5EC" w14:textId="3382681B" w:rsidR="00FB4353" w:rsidRDefault="00FB4353">
      <w:pPr>
        <w:pStyle w:val="Fotnotetekst"/>
      </w:pPr>
      <w:r>
        <w:rPr>
          <w:rStyle w:val="Fotnotereferanse"/>
        </w:rPr>
        <w:footnoteRef/>
      </w:r>
      <w:r>
        <w:t xml:space="preserve"> </w:t>
      </w:r>
      <w:hyperlink r:id="rId1" w:tgtFrame="_blank" w:tooltip="Persistent link using digital object identifier" w:history="1">
        <w:r w:rsidRPr="00FB4353">
          <w:rPr>
            <w:rStyle w:val="Hyperkobling"/>
          </w:rPr>
          <w:t>https://doi.org/10.1016/j.aquaculture.2015.05.027</w:t>
        </w:r>
      </w:hyperlink>
    </w:p>
  </w:footnote>
  <w:footnote w:id="3">
    <w:p w14:paraId="35DE92F2" w14:textId="024B38FA" w:rsidR="00517CE1" w:rsidRDefault="00517CE1">
      <w:pPr>
        <w:pStyle w:val="Fotnotetekst"/>
      </w:pPr>
      <w:r>
        <w:rPr>
          <w:rStyle w:val="Fotnotereferanse"/>
        </w:rPr>
        <w:footnoteRef/>
      </w:r>
      <w:r>
        <w:t xml:space="preserve"> </w:t>
      </w:r>
      <w:hyperlink r:id="rId2" w:history="1">
        <w:r w:rsidRPr="00517CE1">
          <w:rPr>
            <w:rStyle w:val="Hyperkobling"/>
          </w:rPr>
          <w:t>Brønnbåtveilederen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CD27" w14:textId="482D632A" w:rsidR="00433FE8" w:rsidRDefault="00433FE8" w:rsidP="00433FE8">
    <w:pPr>
      <w:pStyle w:val="Topptekst"/>
      <w:jc w:val="right"/>
    </w:pPr>
    <w:r>
      <w:rPr>
        <w:noProof/>
      </w:rPr>
      <w:drawing>
        <wp:inline distT="0" distB="0" distL="0" distR="0" wp14:anchorId="1042294A" wp14:editId="5F0AA3B2">
          <wp:extent cx="1335329" cy="273817"/>
          <wp:effectExtent l="0" t="0" r="0" b="0"/>
          <wp:docPr id="260764742" name="Bilde 1" descr="Et bilde som inneholder Font, skjermbild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64742" name="Bilde 1" descr="Et bilde som inneholder Font, skjermbilde,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359163" cy="278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262F0"/>
    <w:multiLevelType w:val="hybridMultilevel"/>
    <w:tmpl w:val="302451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CE43C1"/>
    <w:multiLevelType w:val="hybridMultilevel"/>
    <w:tmpl w:val="DB3414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4353538"/>
    <w:multiLevelType w:val="hybridMultilevel"/>
    <w:tmpl w:val="E3C8EB56"/>
    <w:lvl w:ilvl="0" w:tplc="2416B9C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CB47B4E"/>
    <w:multiLevelType w:val="hybridMultilevel"/>
    <w:tmpl w:val="F5DCBC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EEE38E6"/>
    <w:multiLevelType w:val="hybridMultilevel"/>
    <w:tmpl w:val="1AE63368"/>
    <w:lvl w:ilvl="0" w:tplc="2416B9C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9D37213"/>
    <w:multiLevelType w:val="hybridMultilevel"/>
    <w:tmpl w:val="166A438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C011380"/>
    <w:multiLevelType w:val="hybridMultilevel"/>
    <w:tmpl w:val="CEE254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73964838">
    <w:abstractNumId w:val="1"/>
  </w:num>
  <w:num w:numId="2" w16cid:durableId="1559438408">
    <w:abstractNumId w:val="2"/>
  </w:num>
  <w:num w:numId="3" w16cid:durableId="792942696">
    <w:abstractNumId w:val="4"/>
  </w:num>
  <w:num w:numId="4" w16cid:durableId="2064258222">
    <w:abstractNumId w:val="3"/>
  </w:num>
  <w:num w:numId="5" w16cid:durableId="816069538">
    <w:abstractNumId w:val="5"/>
  </w:num>
  <w:num w:numId="6" w16cid:durableId="1300764289">
    <w:abstractNumId w:val="0"/>
  </w:num>
  <w:num w:numId="7" w16cid:durableId="811756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79"/>
    <w:rsid w:val="00024DF6"/>
    <w:rsid w:val="00034055"/>
    <w:rsid w:val="000534AE"/>
    <w:rsid w:val="00057D27"/>
    <w:rsid w:val="000B1BA6"/>
    <w:rsid w:val="000C6B04"/>
    <w:rsid w:val="000C728D"/>
    <w:rsid w:val="00100EBE"/>
    <w:rsid w:val="001015EE"/>
    <w:rsid w:val="0012449C"/>
    <w:rsid w:val="00126B65"/>
    <w:rsid w:val="001717B9"/>
    <w:rsid w:val="0017649C"/>
    <w:rsid w:val="001935D3"/>
    <w:rsid w:val="001A5B15"/>
    <w:rsid w:val="001A7A09"/>
    <w:rsid w:val="001D75F7"/>
    <w:rsid w:val="00207DD3"/>
    <w:rsid w:val="0021194F"/>
    <w:rsid w:val="00214785"/>
    <w:rsid w:val="002560FF"/>
    <w:rsid w:val="00262DA0"/>
    <w:rsid w:val="002860D4"/>
    <w:rsid w:val="002C0327"/>
    <w:rsid w:val="002D0D07"/>
    <w:rsid w:val="002F6AC4"/>
    <w:rsid w:val="00301057"/>
    <w:rsid w:val="00314394"/>
    <w:rsid w:val="00317DA6"/>
    <w:rsid w:val="00325C85"/>
    <w:rsid w:val="00332684"/>
    <w:rsid w:val="003467C4"/>
    <w:rsid w:val="003853B5"/>
    <w:rsid w:val="003A002A"/>
    <w:rsid w:val="003A43A0"/>
    <w:rsid w:val="003B3D17"/>
    <w:rsid w:val="003E544B"/>
    <w:rsid w:val="004214B7"/>
    <w:rsid w:val="00433FE8"/>
    <w:rsid w:val="0045603E"/>
    <w:rsid w:val="004634B3"/>
    <w:rsid w:val="00464DC3"/>
    <w:rsid w:val="00495A52"/>
    <w:rsid w:val="004C1B3A"/>
    <w:rsid w:val="004C2CC3"/>
    <w:rsid w:val="0050502E"/>
    <w:rsid w:val="00517CE1"/>
    <w:rsid w:val="0053103C"/>
    <w:rsid w:val="00543CE7"/>
    <w:rsid w:val="00583135"/>
    <w:rsid w:val="005C64EF"/>
    <w:rsid w:val="005D2D89"/>
    <w:rsid w:val="005E3050"/>
    <w:rsid w:val="006149CA"/>
    <w:rsid w:val="00633D26"/>
    <w:rsid w:val="00660979"/>
    <w:rsid w:val="0066203C"/>
    <w:rsid w:val="006A0E56"/>
    <w:rsid w:val="006A6C8B"/>
    <w:rsid w:val="006B2D8D"/>
    <w:rsid w:val="006C181A"/>
    <w:rsid w:val="006F6C5F"/>
    <w:rsid w:val="00707A79"/>
    <w:rsid w:val="00726353"/>
    <w:rsid w:val="007404CD"/>
    <w:rsid w:val="0075095A"/>
    <w:rsid w:val="00773E29"/>
    <w:rsid w:val="007879EF"/>
    <w:rsid w:val="007A5E4F"/>
    <w:rsid w:val="007F1C6D"/>
    <w:rsid w:val="008B4E5D"/>
    <w:rsid w:val="008C0A25"/>
    <w:rsid w:val="008C2FC1"/>
    <w:rsid w:val="008D04E6"/>
    <w:rsid w:val="008E2DD9"/>
    <w:rsid w:val="00926CDB"/>
    <w:rsid w:val="00933D62"/>
    <w:rsid w:val="009817B2"/>
    <w:rsid w:val="00985355"/>
    <w:rsid w:val="009A1826"/>
    <w:rsid w:val="009A422F"/>
    <w:rsid w:val="009B59E6"/>
    <w:rsid w:val="009C06E3"/>
    <w:rsid w:val="009C62A3"/>
    <w:rsid w:val="009D40BF"/>
    <w:rsid w:val="009F6B86"/>
    <w:rsid w:val="00A0205C"/>
    <w:rsid w:val="00A0245F"/>
    <w:rsid w:val="00A0355B"/>
    <w:rsid w:val="00A10E90"/>
    <w:rsid w:val="00A32E43"/>
    <w:rsid w:val="00A37B56"/>
    <w:rsid w:val="00A628C2"/>
    <w:rsid w:val="00A71666"/>
    <w:rsid w:val="00A93BFF"/>
    <w:rsid w:val="00AC6F3E"/>
    <w:rsid w:val="00AD533D"/>
    <w:rsid w:val="00B20DE6"/>
    <w:rsid w:val="00B317FD"/>
    <w:rsid w:val="00B330C3"/>
    <w:rsid w:val="00B76882"/>
    <w:rsid w:val="00BC21BA"/>
    <w:rsid w:val="00BD09FA"/>
    <w:rsid w:val="00BD2CA6"/>
    <w:rsid w:val="00BF3C27"/>
    <w:rsid w:val="00C037F2"/>
    <w:rsid w:val="00C379A9"/>
    <w:rsid w:val="00C527C1"/>
    <w:rsid w:val="00C87781"/>
    <w:rsid w:val="00CC0FAE"/>
    <w:rsid w:val="00CC137C"/>
    <w:rsid w:val="00CC4B68"/>
    <w:rsid w:val="00CC5C72"/>
    <w:rsid w:val="00CF01E1"/>
    <w:rsid w:val="00D04981"/>
    <w:rsid w:val="00D130A1"/>
    <w:rsid w:val="00D80CC1"/>
    <w:rsid w:val="00DE13C9"/>
    <w:rsid w:val="00E00620"/>
    <w:rsid w:val="00E40BAF"/>
    <w:rsid w:val="00E77D16"/>
    <w:rsid w:val="00EB01E2"/>
    <w:rsid w:val="00EB1BAC"/>
    <w:rsid w:val="00EB3A23"/>
    <w:rsid w:val="00EE4870"/>
    <w:rsid w:val="00EF7AB1"/>
    <w:rsid w:val="00F01B55"/>
    <w:rsid w:val="00F46779"/>
    <w:rsid w:val="00F554E6"/>
    <w:rsid w:val="00F67D77"/>
    <w:rsid w:val="00F728CA"/>
    <w:rsid w:val="00F72EA5"/>
    <w:rsid w:val="00F97921"/>
    <w:rsid w:val="00FA0DC3"/>
    <w:rsid w:val="00FA7A39"/>
    <w:rsid w:val="00FB0436"/>
    <w:rsid w:val="00FB4353"/>
    <w:rsid w:val="00FB51A0"/>
    <w:rsid w:val="00FE4333"/>
    <w:rsid w:val="00FE6F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EB56B"/>
  <w15:chartTrackingRefBased/>
  <w15:docId w15:val="{FE742E6A-725B-4036-94B2-3E7392CB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79"/>
  </w:style>
  <w:style w:type="paragraph" w:styleId="Overskrift1">
    <w:name w:val="heading 1"/>
    <w:basedOn w:val="Normal"/>
    <w:next w:val="Normal"/>
    <w:link w:val="Overskrift1Tegn"/>
    <w:uiPriority w:val="9"/>
    <w:qFormat/>
    <w:rsid w:val="00F467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F467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F4677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F4677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4677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F4677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4677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4677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4677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4677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F4677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F46779"/>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F46779"/>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F46779"/>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F4677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4677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4677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46779"/>
    <w:rPr>
      <w:rFonts w:eastAsiaTheme="majorEastAsia" w:cstheme="majorBidi"/>
      <w:color w:val="272727" w:themeColor="text1" w:themeTint="D8"/>
    </w:rPr>
  </w:style>
  <w:style w:type="paragraph" w:styleId="Tittel">
    <w:name w:val="Title"/>
    <w:basedOn w:val="Normal"/>
    <w:next w:val="Normal"/>
    <w:link w:val="TittelTegn"/>
    <w:uiPriority w:val="10"/>
    <w:qFormat/>
    <w:rsid w:val="00F46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4677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4677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4677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4677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46779"/>
    <w:rPr>
      <w:i/>
      <w:iCs/>
      <w:color w:val="404040" w:themeColor="text1" w:themeTint="BF"/>
    </w:rPr>
  </w:style>
  <w:style w:type="paragraph" w:styleId="Listeavsnitt">
    <w:name w:val="List Paragraph"/>
    <w:basedOn w:val="Normal"/>
    <w:uiPriority w:val="34"/>
    <w:qFormat/>
    <w:rsid w:val="00F46779"/>
    <w:pPr>
      <w:ind w:left="720"/>
      <w:contextualSpacing/>
    </w:pPr>
  </w:style>
  <w:style w:type="character" w:styleId="Sterkutheving">
    <w:name w:val="Intense Emphasis"/>
    <w:basedOn w:val="Standardskriftforavsnitt"/>
    <w:uiPriority w:val="21"/>
    <w:qFormat/>
    <w:rsid w:val="00F46779"/>
    <w:rPr>
      <w:i/>
      <w:iCs/>
      <w:color w:val="2F5496" w:themeColor="accent1" w:themeShade="BF"/>
    </w:rPr>
  </w:style>
  <w:style w:type="paragraph" w:styleId="Sterktsitat">
    <w:name w:val="Intense Quote"/>
    <w:basedOn w:val="Normal"/>
    <w:next w:val="Normal"/>
    <w:link w:val="SterktsitatTegn"/>
    <w:uiPriority w:val="30"/>
    <w:qFormat/>
    <w:rsid w:val="00F46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F46779"/>
    <w:rPr>
      <w:i/>
      <w:iCs/>
      <w:color w:val="2F5496" w:themeColor="accent1" w:themeShade="BF"/>
    </w:rPr>
  </w:style>
  <w:style w:type="character" w:styleId="Sterkreferanse">
    <w:name w:val="Intense Reference"/>
    <w:basedOn w:val="Standardskriftforavsnitt"/>
    <w:uiPriority w:val="32"/>
    <w:qFormat/>
    <w:rsid w:val="00F46779"/>
    <w:rPr>
      <w:b/>
      <w:bCs/>
      <w:smallCaps/>
      <w:color w:val="2F5496" w:themeColor="accent1" w:themeShade="BF"/>
      <w:spacing w:val="5"/>
    </w:rPr>
  </w:style>
  <w:style w:type="paragraph" w:styleId="Fotnotetekst">
    <w:name w:val="footnote text"/>
    <w:basedOn w:val="Normal"/>
    <w:link w:val="FotnotetekstTegn"/>
    <w:uiPriority w:val="99"/>
    <w:semiHidden/>
    <w:unhideWhenUsed/>
    <w:rsid w:val="00F4677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46779"/>
    <w:rPr>
      <w:sz w:val="20"/>
      <w:szCs w:val="20"/>
    </w:rPr>
  </w:style>
  <w:style w:type="character" w:styleId="Fotnotereferanse">
    <w:name w:val="footnote reference"/>
    <w:basedOn w:val="Standardskriftforavsnitt"/>
    <w:uiPriority w:val="99"/>
    <w:semiHidden/>
    <w:unhideWhenUsed/>
    <w:rsid w:val="00F46779"/>
    <w:rPr>
      <w:vertAlign w:val="superscript"/>
    </w:rPr>
  </w:style>
  <w:style w:type="character" w:styleId="Hyperkobling">
    <w:name w:val="Hyperlink"/>
    <w:basedOn w:val="Standardskriftforavsnitt"/>
    <w:uiPriority w:val="99"/>
    <w:unhideWhenUsed/>
    <w:rsid w:val="00F46779"/>
    <w:rPr>
      <w:color w:val="0563C1" w:themeColor="hyperlink"/>
      <w:u w:val="single"/>
    </w:rPr>
  </w:style>
  <w:style w:type="character" w:styleId="Ulstomtale">
    <w:name w:val="Unresolved Mention"/>
    <w:basedOn w:val="Standardskriftforavsnitt"/>
    <w:uiPriority w:val="99"/>
    <w:semiHidden/>
    <w:unhideWhenUsed/>
    <w:rsid w:val="00FB4353"/>
    <w:rPr>
      <w:color w:val="605E5C"/>
      <w:shd w:val="clear" w:color="auto" w:fill="E1DFDD"/>
    </w:rPr>
  </w:style>
  <w:style w:type="paragraph" w:styleId="Topptekst">
    <w:name w:val="header"/>
    <w:basedOn w:val="Normal"/>
    <w:link w:val="TopptekstTegn"/>
    <w:uiPriority w:val="99"/>
    <w:unhideWhenUsed/>
    <w:rsid w:val="00F72EA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72EA5"/>
  </w:style>
  <w:style w:type="paragraph" w:styleId="Bunntekst">
    <w:name w:val="footer"/>
    <w:basedOn w:val="Normal"/>
    <w:link w:val="BunntekstTegn"/>
    <w:uiPriority w:val="99"/>
    <w:unhideWhenUsed/>
    <w:rsid w:val="00F72EA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72EA5"/>
  </w:style>
  <w:style w:type="character" w:styleId="Merknadsreferanse">
    <w:name w:val="annotation reference"/>
    <w:basedOn w:val="Standardskriftforavsnitt"/>
    <w:uiPriority w:val="99"/>
    <w:semiHidden/>
    <w:unhideWhenUsed/>
    <w:rsid w:val="000534AE"/>
    <w:rPr>
      <w:sz w:val="16"/>
      <w:szCs w:val="16"/>
    </w:rPr>
  </w:style>
  <w:style w:type="paragraph" w:styleId="Merknadstekst">
    <w:name w:val="annotation text"/>
    <w:basedOn w:val="Normal"/>
    <w:link w:val="MerknadstekstTegn"/>
    <w:uiPriority w:val="99"/>
    <w:unhideWhenUsed/>
    <w:rsid w:val="000534AE"/>
    <w:pPr>
      <w:spacing w:line="240" w:lineRule="auto"/>
    </w:pPr>
    <w:rPr>
      <w:sz w:val="20"/>
      <w:szCs w:val="20"/>
    </w:rPr>
  </w:style>
  <w:style w:type="character" w:customStyle="1" w:styleId="MerknadstekstTegn">
    <w:name w:val="Merknadstekst Tegn"/>
    <w:basedOn w:val="Standardskriftforavsnitt"/>
    <w:link w:val="Merknadstekst"/>
    <w:uiPriority w:val="99"/>
    <w:rsid w:val="000534AE"/>
    <w:rPr>
      <w:sz w:val="20"/>
      <w:szCs w:val="20"/>
    </w:rPr>
  </w:style>
  <w:style w:type="paragraph" w:styleId="Kommentaremne">
    <w:name w:val="annotation subject"/>
    <w:basedOn w:val="Merknadstekst"/>
    <w:next w:val="Merknadstekst"/>
    <w:link w:val="KommentaremneTegn"/>
    <w:uiPriority w:val="99"/>
    <w:semiHidden/>
    <w:unhideWhenUsed/>
    <w:rsid w:val="000534AE"/>
    <w:rPr>
      <w:b/>
      <w:bCs/>
    </w:rPr>
  </w:style>
  <w:style w:type="character" w:customStyle="1" w:styleId="KommentaremneTegn">
    <w:name w:val="Kommentaremne Tegn"/>
    <w:basedOn w:val="MerknadstekstTegn"/>
    <w:link w:val="Kommentaremne"/>
    <w:uiPriority w:val="99"/>
    <w:semiHidden/>
    <w:rsid w:val="000534AE"/>
    <w:rPr>
      <w:b/>
      <w:bCs/>
      <w:sz w:val="20"/>
      <w:szCs w:val="20"/>
    </w:rPr>
  </w:style>
  <w:style w:type="paragraph" w:styleId="Revisjon">
    <w:name w:val="Revision"/>
    <w:hidden/>
    <w:uiPriority w:val="99"/>
    <w:semiHidden/>
    <w:rsid w:val="009B5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tnuopen.ntnu.no/ntnu-xmlui/bitstream/handle/11250/3113208/Fiskefysiologi_Kapittel_01_3001.pdf?sequence=5&amp;isAllowed=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tnuopen.ntnu.no/ntnu-xmlui/bitstream/handle/11250/3113208/Fiskefysiologi_Kapittel_22_3001.pdf?sequence=26&amp;isAllowed=y" TargetMode="External"/><Relationship Id="rId5" Type="http://schemas.openxmlformats.org/officeDocument/2006/relationships/styles" Target="styles.xml"/><Relationship Id="rId15" Type="http://schemas.openxmlformats.org/officeDocument/2006/relationships/hyperlink" Target="https://ntnuopen.ntnu.no/ntnu-xmlui/bitstream/handle/11250/3113208/Fiskefysiologi_Kapittel_09_3001.pdf?sequence=13&amp;isAllowed=y"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bronnbatveilederen.no/forberedelser/overvaking-av-vannkvalitet-og-fiskevelferd" TargetMode="External"/><Relationship Id="rId1" Type="http://schemas.openxmlformats.org/officeDocument/2006/relationships/hyperlink" Target="https://doi.org/10.1016/j.aquaculture.2015.05.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1c2466-0790-466d-acde-5f8b892739a4">
      <Terms xmlns="http://schemas.microsoft.com/office/infopath/2007/PartnerControls"/>
    </lcf76f155ced4ddcb4097134ff3c332f>
    <TaxCatchAll xmlns="ee102936-e332-48bb-a888-a4ec6281f3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880F3AD2EF224AA17BFDF924428B15" ma:contentTypeVersion="21" ma:contentTypeDescription="Create a new document." ma:contentTypeScope="" ma:versionID="c423692b608e67712b7b07db2b61ccfc">
  <xsd:schema xmlns:xsd="http://www.w3.org/2001/XMLSchema" xmlns:xs="http://www.w3.org/2001/XMLSchema" xmlns:p="http://schemas.microsoft.com/office/2006/metadata/properties" xmlns:ns2="4080ff96-534b-4298-a4c3-44195dfe5fb1" xmlns:ns3="c31c2466-0790-466d-acde-5f8b892739a4" xmlns:ns4="ee102936-e332-48bb-a888-a4ec6281f30d" targetNamespace="http://schemas.microsoft.com/office/2006/metadata/properties" ma:root="true" ma:fieldsID="71ef76e0c3b69adacbde461584493c7e" ns2:_="" ns3:_="" ns4:_="">
    <xsd:import namespace="4080ff96-534b-4298-a4c3-44195dfe5fb1"/>
    <xsd:import namespace="c31c2466-0790-466d-acde-5f8b892739a4"/>
    <xsd:import namespace="ee102936-e332-48bb-a888-a4ec6281f3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TaxCatchAll" minOccurs="0"/>
                <xsd:element ref="ns3:lcf76f155ced4ddcb4097134ff3c332f" minOccurs="0"/>
                <xsd:element ref="ns3:MediaServiceSearchProperties" minOccurs="0"/>
                <xsd:element ref="ns3:MediaServiceObjectDetectorVersion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0ff96-534b-4298-a4c3-44195dfe5f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1c2466-0790-466d-acde-5f8b892739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b27e8d-ae81-4bb1-a3fb-8578c492f1a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02936-e332-48bb-a888-a4ec6281f30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522bca-cdbb-42e7-afe3-336faf79e28c}" ma:internalName="TaxCatchAll" ma:showField="CatchAllData" ma:web="4080ff96-534b-4298-a4c3-44195dfe5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5ADB4-ECFD-46E7-A5DB-19360408DBDE}">
  <ds:schemaRefs>
    <ds:schemaRef ds:uri="http://schemas.microsoft.com/office/2006/metadata/properties"/>
    <ds:schemaRef ds:uri="http://schemas.microsoft.com/office/infopath/2007/PartnerControls"/>
    <ds:schemaRef ds:uri="c31c2466-0790-466d-acde-5f8b892739a4"/>
    <ds:schemaRef ds:uri="ee102936-e332-48bb-a888-a4ec6281f30d"/>
  </ds:schemaRefs>
</ds:datastoreItem>
</file>

<file path=customXml/itemProps2.xml><?xml version="1.0" encoding="utf-8"?>
<ds:datastoreItem xmlns:ds="http://schemas.openxmlformats.org/officeDocument/2006/customXml" ds:itemID="{0C85DEE7-1DAD-4EFF-A814-B2B205EE51B8}">
  <ds:schemaRefs>
    <ds:schemaRef ds:uri="http://schemas.microsoft.com/sharepoint/v3/contenttype/forms"/>
  </ds:schemaRefs>
</ds:datastoreItem>
</file>

<file path=customXml/itemProps3.xml><?xml version="1.0" encoding="utf-8"?>
<ds:datastoreItem xmlns:ds="http://schemas.openxmlformats.org/officeDocument/2006/customXml" ds:itemID="{3B0B6EEB-1B2D-4CFE-91EA-378A3D19219E}"/>
</file>

<file path=docProps/app.xml><?xml version="1.0" encoding="utf-8"?>
<Properties xmlns="http://schemas.openxmlformats.org/officeDocument/2006/extended-properties" xmlns:vt="http://schemas.openxmlformats.org/officeDocument/2006/docPropsVTypes">
  <Template>Normal</Template>
  <TotalTime>297</TotalTime>
  <Pages>4</Pages>
  <Words>1163</Words>
  <Characters>6170</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7319</CharactersWithSpaces>
  <SharedDoc>false</SharedDoc>
  <HLinks>
    <vt:vector size="30" baseType="variant">
      <vt:variant>
        <vt:i4>7340033</vt:i4>
      </vt:variant>
      <vt:variant>
        <vt:i4>6</vt:i4>
      </vt:variant>
      <vt:variant>
        <vt:i4>0</vt:i4>
      </vt:variant>
      <vt:variant>
        <vt:i4>5</vt:i4>
      </vt:variant>
      <vt:variant>
        <vt:lpwstr>https://ntnuopen.ntnu.no/ntnu-xmlui/bitstream/handle/11250/3113208/Fiskefysiologi_Kapittel_09_3001.pdf?sequence=13&amp;isAllowed=y</vt:lpwstr>
      </vt:variant>
      <vt:variant>
        <vt:lpwstr/>
      </vt:variant>
      <vt:variant>
        <vt:i4>4391028</vt:i4>
      </vt:variant>
      <vt:variant>
        <vt:i4>3</vt:i4>
      </vt:variant>
      <vt:variant>
        <vt:i4>0</vt:i4>
      </vt:variant>
      <vt:variant>
        <vt:i4>5</vt:i4>
      </vt:variant>
      <vt:variant>
        <vt:lpwstr>https://ntnuopen.ntnu.no/ntnu-xmlui/bitstream/handle/11250/3113208/Fiskefysiologi_Kapittel_01_3001.pdf?sequence=5&amp;isAllowed=y</vt:lpwstr>
      </vt:variant>
      <vt:variant>
        <vt:lpwstr/>
      </vt:variant>
      <vt:variant>
        <vt:i4>7798793</vt:i4>
      </vt:variant>
      <vt:variant>
        <vt:i4>0</vt:i4>
      </vt:variant>
      <vt:variant>
        <vt:i4>0</vt:i4>
      </vt:variant>
      <vt:variant>
        <vt:i4>5</vt:i4>
      </vt:variant>
      <vt:variant>
        <vt:lpwstr>https://ntnuopen.ntnu.no/ntnu-xmlui/bitstream/handle/11250/3113208/Fiskefysiologi_Kapittel_22_3001.pdf?sequence=26&amp;isAllowed=y</vt:lpwstr>
      </vt:variant>
      <vt:variant>
        <vt:lpwstr/>
      </vt:variant>
      <vt:variant>
        <vt:i4>8323198</vt:i4>
      </vt:variant>
      <vt:variant>
        <vt:i4>3</vt:i4>
      </vt:variant>
      <vt:variant>
        <vt:i4>0</vt:i4>
      </vt:variant>
      <vt:variant>
        <vt:i4>5</vt:i4>
      </vt:variant>
      <vt:variant>
        <vt:lpwstr>https://bronnbatveilederen.no/forberedelser/overvaking-av-vannkvalitet-og-fiskevelferd</vt:lpwstr>
      </vt:variant>
      <vt:variant>
        <vt:lpwstr/>
      </vt:variant>
      <vt:variant>
        <vt:i4>5767189</vt:i4>
      </vt:variant>
      <vt:variant>
        <vt:i4>0</vt:i4>
      </vt:variant>
      <vt:variant>
        <vt:i4>0</vt:i4>
      </vt:variant>
      <vt:variant>
        <vt:i4>5</vt:i4>
      </vt:variant>
      <vt:variant>
        <vt:lpwstr>https://doi.org/10.1016/j.aquaculture.2015.05.027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Torstein Kristensen</dc:creator>
  <cp:keywords/>
  <dc:description/>
  <cp:lastModifiedBy>Torstein Kristensen</cp:lastModifiedBy>
  <cp:revision>76</cp:revision>
  <dcterms:created xsi:type="dcterms:W3CDTF">2025-04-02T12:42:00Z</dcterms:created>
  <dcterms:modified xsi:type="dcterms:W3CDTF">2025-07-08T07:28:00Z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0x01010049880F3AD2EF224AA17BFDF924428B15</vt:lpwstr>
  </property>
  <property fmtid="{D5CDD505-2E9C-101B-9397-08002B2CF9AE}" pid="3" name="MediaServiceImageTags">
    <vt:lpwstr/>
  </property>
</Properties>
</file>